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56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18"/>
        <w:gridCol w:w="835"/>
        <w:gridCol w:w="2921"/>
        <w:gridCol w:w="1047"/>
        <w:gridCol w:w="1292"/>
        <w:gridCol w:w="398"/>
        <w:gridCol w:w="577"/>
        <w:gridCol w:w="367"/>
        <w:gridCol w:w="726"/>
        <w:gridCol w:w="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88" w:hRule="atLeast"/>
        </w:trPr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临床试验启动会流程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会签表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73" w:hRule="atLeast"/>
        </w:trPr>
        <w:tc>
          <w:tcPr>
            <w:tcW w:w="9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18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81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18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机构受理号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方案编号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18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专业组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18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申办者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启动会召开时间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需完成工作内容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已完成打√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签名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29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试验首款凭证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房丹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免费检查系统维护及核对，建议按照随访期分开维护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房丹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52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免费检查单盖章确认。（检验项目除外）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房丹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研究产品到院，具体参照“药物/器械接收流程”（见机构官网工作流程）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康天虹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专用处方单、研究产品发放回收表等GCP药房工作程序类相关表格的审核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康天虹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768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试验相关程序类表格（如筛选入选表、鉴认代码表、完成编码目录表）和门诊/住院电子病历书写要求的审核，着重审核知情过程记录和AE记录。（第7条所涉及研究产品相关表格和方案中明确列明表格除外）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PI（先审）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802" w:hRule="atLeast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6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党艺</w:t>
            </w:r>
          </w:p>
          <w:p>
            <w:pPr>
              <w:widowControl/>
              <w:spacing w:line="240" w:lineRule="auto"/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（后审）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试验相关物资到达研究场所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PI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确认相关检查科室参会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奉明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确认项目研究团队成员均能参会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PI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项目CRC考核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领取《CRC岗位申请审批表》</w:t>
            </w:r>
            <w:r>
              <w:rPr>
                <w:rFonts w:hint="eastAsia"/>
                <w:color w:val="auto"/>
                <w:sz w:val="21"/>
                <w:szCs w:val="21"/>
              </w:rPr>
              <w:t>（如适用）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房丹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参照机构《样本登记表》（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见机构官网工作流程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“临床试验启动会流程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color w:val="auto"/>
                <w:sz w:val="21"/>
                <w:szCs w:val="21"/>
              </w:rPr>
              <w:t>附件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</w:rPr>
              <w:t>）制作并审核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样本采集</w:t>
            </w:r>
            <w:r>
              <w:rPr>
                <w:rFonts w:hint="eastAsia"/>
                <w:color w:val="auto"/>
                <w:sz w:val="21"/>
                <w:szCs w:val="21"/>
              </w:rPr>
              <w:t>记录表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党艺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审核研究者筛选受试者使用的入/排标准便捷卡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党艺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审核项目禁用药便捷卡（</w:t>
            </w:r>
            <w:r>
              <w:rPr>
                <w:rFonts w:hint="eastAsia"/>
                <w:sz w:val="21"/>
                <w:szCs w:val="21"/>
                <w:lang w:eastAsia="zh-CN"/>
              </w:rPr>
              <w:t>与研究者充分沟通，在</w:t>
            </w:r>
            <w:r>
              <w:rPr>
                <w:rFonts w:hint="eastAsia"/>
                <w:sz w:val="21"/>
                <w:szCs w:val="21"/>
              </w:rPr>
              <w:t>本院药房已有药物</w:t>
            </w:r>
            <w:r>
              <w:rPr>
                <w:rFonts w:hint="eastAsia"/>
                <w:sz w:val="21"/>
                <w:szCs w:val="21"/>
                <w:lang w:eastAsia="zh-CN"/>
              </w:rPr>
              <w:t>且为研究者习惯用药</w:t>
            </w:r>
            <w:r>
              <w:rPr>
                <w:rFonts w:hint="eastAsia"/>
                <w:sz w:val="21"/>
                <w:szCs w:val="21"/>
              </w:rPr>
              <w:t>中查找整理）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党艺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65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需完成工作内容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已完成打√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签名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审核项目不良反应提示卡（在研究者手册、已上市说明书、产品特性摘要等安全性文件中查找整理）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党艺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人遗文件</w:t>
            </w:r>
            <w:r>
              <w:rPr>
                <w:rFonts w:hint="eastAsia"/>
                <w:sz w:val="21"/>
                <w:szCs w:val="21"/>
              </w:rPr>
              <w:t>相关要求：该项目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人遗文件向机构办</w:t>
            </w:r>
            <w:r>
              <w:rPr>
                <w:rFonts w:hint="eastAsia"/>
                <w:sz w:val="21"/>
                <w:szCs w:val="21"/>
              </w:rPr>
              <w:t>递交资料完整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机构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奉明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15.2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人遗文件</w:t>
            </w:r>
            <w:r>
              <w:rPr>
                <w:rFonts w:hint="eastAsia"/>
                <w:sz w:val="21"/>
                <w:szCs w:val="21"/>
              </w:rPr>
              <w:t>相关要求：该项目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人遗文件分别向伦理</w:t>
            </w:r>
            <w:r>
              <w:rPr>
                <w:rFonts w:hint="eastAsia"/>
                <w:sz w:val="21"/>
                <w:szCs w:val="21"/>
              </w:rPr>
              <w:t>递交资料完整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伦理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徐佳浩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完成项目组源文件确认（重点工具表格，需受控），项目组提交《原始数据确认表》及工具表格样本至药物临床试验机构办公室，将需要控制的源文件按照机构办公室的编码原则进行编码，自行打印或手写编码（编码原则：以单页或装订成一本的源文件为单位，编码原则：立项号+序号，如JGYW-2023-15-01），试验结束后根据编码后的源文件填写《临床试验受控源文件发放回收记录表》，机构办公室进行清点后盖具“延安大学咸阳医院国家药物临床试验”章，再交接给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项目组。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需要控制的源文件，包含除电子系统保存以及受试者需签字确认的数据或文件，主要为以下几种源文件：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（1）各类量表等（包括生命体征表）；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（2）生物样本处理表等（包括本院样本登记表）；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（3）受试者日记卡；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（4）试验用药品配置、使用记录表等；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（5）受试者培训记录等；</w:t>
            </w:r>
          </w:p>
          <w:p>
            <w:pPr>
              <w:widowControl/>
              <w:spacing w:line="240" w:lineRule="auto"/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（6）其他无法整合写入门诊病历/住院病程记录的数据或文件。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房丹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完成“机构准备文件清单”中未标注</w:t>
            </w:r>
            <w:r>
              <w:rPr>
                <w:rFonts w:eastAsiaTheme="minorEastAsia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“</w:t>
            </w:r>
            <w:r>
              <w:rPr>
                <w:rFonts w:eastAsiaTheme="minorEastAsia"/>
                <w:bCs/>
                <w:sz w:val="21"/>
                <w:szCs w:val="21"/>
                <w:highlight w:val="none"/>
              </w:rPr>
              <w:t>▲</w:t>
            </w:r>
            <w:r>
              <w:rPr>
                <w:rFonts w:hint="eastAsia" w:eastAsiaTheme="minorEastAsia"/>
                <w:sz w:val="21"/>
                <w:szCs w:val="21"/>
                <w:highlight w:val="none"/>
              </w:rPr>
              <w:t>”</w:t>
            </w:r>
            <w:r>
              <w:rPr>
                <w:rFonts w:hint="eastAsia"/>
                <w:sz w:val="21"/>
                <w:szCs w:val="21"/>
                <w:highlight w:val="none"/>
              </w:rPr>
              <w:t>文件的递交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刘琳洁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审核拟研究团队成员名单和研究人员资质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刘琳洁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48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完成主协议和CRC协议签署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奉明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0" w:type="dxa"/>
          <w:trHeight w:val="321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上述所有工作完成并确认后与PI预约启动会。启动会预约时间需向机构办报备。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奉明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联系电话  029-33779387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延安大学咸阳医院药物/器械临床试验机构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NjVkY2M2NGVmNWJhYTJhMDExODg2YjUxZDBkZDkifQ=="/>
  </w:docVars>
  <w:rsids>
    <w:rsidRoot w:val="00EC2AC4"/>
    <w:rsid w:val="003B0E9C"/>
    <w:rsid w:val="00EA47CA"/>
    <w:rsid w:val="00EC2AC4"/>
    <w:rsid w:val="031A5744"/>
    <w:rsid w:val="09696BD7"/>
    <w:rsid w:val="0D586E73"/>
    <w:rsid w:val="129272BC"/>
    <w:rsid w:val="39C33BF2"/>
    <w:rsid w:val="4207590C"/>
    <w:rsid w:val="431C4B3D"/>
    <w:rsid w:val="431D629B"/>
    <w:rsid w:val="496479B0"/>
    <w:rsid w:val="72193AE7"/>
    <w:rsid w:val="72DF75F9"/>
    <w:rsid w:val="77AD7E61"/>
    <w:rsid w:val="7BA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935</Words>
  <Characters>983</Characters>
  <Lines>3</Lines>
  <Paragraphs>1</Paragraphs>
  <TotalTime>15</TotalTime>
  <ScaleCrop>false</ScaleCrop>
  <LinksUpToDate>false</LinksUpToDate>
  <CharactersWithSpaces>984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2023-10-12T03:49:00Z</dcterms:created>
  <dc:creator>Administrator</dc:creator>
  <cp:lastModifiedBy>安</cp:lastModifiedBy>
  <dcterms:modified xsi:type="dcterms:W3CDTF">2024-01-25T06:39:03Z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2C2C67E5FF7C4AD687C888926FF5BAB8_13</vt:lpwstr>
  </property>
</Properties>
</file>