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28"/>
        </w:rPr>
      </w:pPr>
      <w:r>
        <w:rPr>
          <w:rFonts w:hint="eastAsia" w:eastAsia="黑体"/>
          <w:b/>
          <w:sz w:val="28"/>
          <w:lang w:eastAsia="zh-CN"/>
        </w:rPr>
        <w:t>延安大学咸阳医院医学</w:t>
      </w:r>
      <w:r>
        <w:rPr>
          <w:rFonts w:hint="eastAsia" w:eastAsia="黑体"/>
          <w:b/>
          <w:sz w:val="28"/>
        </w:rPr>
        <w:t>伦理委员会</w:t>
      </w:r>
    </w:p>
    <w:p>
      <w:pPr>
        <w:jc w:val="center"/>
        <w:rPr>
          <w:rFonts w:eastAsia="黑体"/>
          <w:b/>
          <w:sz w:val="28"/>
        </w:rPr>
      </w:pPr>
      <w:r>
        <w:rPr>
          <w:rFonts w:hint="eastAsia" w:eastAsia="黑体"/>
          <w:b/>
          <w:sz w:val="28"/>
        </w:rPr>
        <w:t>初始审查送审文件自查表</w:t>
      </w:r>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99"/>
        <w:gridCol w:w="2152"/>
        <w:gridCol w:w="183"/>
        <w:gridCol w:w="1520"/>
        <w:gridCol w:w="423"/>
        <w:gridCol w:w="428"/>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spacing w:before="156" w:beforeLines="50" w:after="156" w:afterLines="50"/>
              <w:rPr>
                <w:b/>
                <w:bCs/>
                <w:kern w:val="0"/>
                <w:sz w:val="21"/>
                <w:szCs w:val="21"/>
              </w:rPr>
            </w:pPr>
            <w:r>
              <w:rPr>
                <w:rFonts w:hint="eastAsia"/>
                <w:b/>
                <w:bCs/>
                <w:kern w:val="0"/>
                <w:sz w:val="21"/>
                <w:szCs w:val="21"/>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jc w:val="center"/>
              <w:rPr>
                <w:b/>
                <w:bCs/>
                <w:kern w:val="0"/>
                <w:sz w:val="21"/>
                <w:szCs w:val="21"/>
              </w:rPr>
            </w:pPr>
            <w:r>
              <w:rPr>
                <w:rFonts w:hint="eastAsia"/>
                <w:b/>
                <w:bCs/>
                <w:kern w:val="0"/>
                <w:sz w:val="21"/>
                <w:szCs w:val="21"/>
              </w:rPr>
              <w:t>项目名称</w:t>
            </w:r>
          </w:p>
          <w:p>
            <w:pPr>
              <w:jc w:val="center"/>
              <w:rPr>
                <w:b/>
                <w:bCs/>
                <w:kern w:val="0"/>
                <w:sz w:val="21"/>
                <w:szCs w:val="21"/>
              </w:rPr>
            </w:pPr>
            <w:r>
              <w:rPr>
                <w:rFonts w:hint="eastAsia"/>
                <w:b/>
                <w:bCs/>
                <w:kern w:val="0"/>
                <w:sz w:val="21"/>
                <w:szCs w:val="21"/>
              </w:rPr>
              <w:t>（方案</w:t>
            </w:r>
            <w:r>
              <w:rPr>
                <w:rFonts w:hint="eastAsia"/>
                <w:b/>
                <w:bCs/>
                <w:kern w:val="0"/>
                <w:sz w:val="21"/>
                <w:szCs w:val="21"/>
                <w:lang w:eastAsia="zh-CN"/>
              </w:rPr>
              <w:t>编</w:t>
            </w:r>
            <w:r>
              <w:rPr>
                <w:rFonts w:hint="eastAsia"/>
                <w:b/>
                <w:bCs/>
                <w:kern w:val="0"/>
                <w:sz w:val="21"/>
                <w:szCs w:val="21"/>
              </w:rPr>
              <w:t>号）</w:t>
            </w:r>
          </w:p>
        </w:tc>
        <w:tc>
          <w:tcPr>
            <w:tcW w:w="7808" w:type="dxa"/>
            <w:gridSpan w:val="7"/>
            <w:vAlign w:val="center"/>
          </w:tcPr>
          <w:p>
            <w:pPr>
              <w:rPr>
                <w:bCs/>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jc w:val="center"/>
              <w:rPr>
                <w:b/>
                <w:bCs/>
                <w:kern w:val="0"/>
                <w:sz w:val="21"/>
                <w:szCs w:val="21"/>
              </w:rPr>
            </w:pPr>
            <w:r>
              <w:rPr>
                <w:rFonts w:hint="eastAsia"/>
                <w:b/>
                <w:bCs/>
                <w:kern w:val="0"/>
                <w:sz w:val="21"/>
                <w:szCs w:val="21"/>
              </w:rPr>
              <w:t>专业（科室）</w:t>
            </w:r>
          </w:p>
        </w:tc>
        <w:tc>
          <w:tcPr>
            <w:tcW w:w="2951" w:type="dxa"/>
            <w:gridSpan w:val="2"/>
            <w:vAlign w:val="center"/>
          </w:tcPr>
          <w:p>
            <w:pPr>
              <w:jc w:val="center"/>
              <w:rPr>
                <w:bCs/>
                <w:kern w:val="0"/>
                <w:sz w:val="21"/>
                <w:szCs w:val="21"/>
              </w:rPr>
            </w:pPr>
          </w:p>
        </w:tc>
        <w:tc>
          <w:tcPr>
            <w:tcW w:w="2126" w:type="dxa"/>
            <w:gridSpan w:val="3"/>
            <w:vAlign w:val="center"/>
          </w:tcPr>
          <w:p>
            <w:pPr>
              <w:jc w:val="center"/>
              <w:rPr>
                <w:b/>
                <w:bCs/>
                <w:kern w:val="0"/>
                <w:sz w:val="21"/>
                <w:szCs w:val="21"/>
              </w:rPr>
            </w:pPr>
            <w:r>
              <w:rPr>
                <w:rFonts w:hint="eastAsia"/>
                <w:b/>
                <w:bCs/>
                <w:kern w:val="0"/>
                <w:sz w:val="21"/>
                <w:szCs w:val="21"/>
              </w:rPr>
              <w:t>主要研究者</w:t>
            </w:r>
          </w:p>
        </w:tc>
        <w:tc>
          <w:tcPr>
            <w:tcW w:w="2731" w:type="dxa"/>
            <w:gridSpan w:val="2"/>
            <w:vAlign w:val="center"/>
          </w:tcPr>
          <w:p>
            <w:pPr>
              <w:jc w:val="center"/>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jc w:val="center"/>
              <w:rPr>
                <w:rFonts w:hint="eastAsia" w:eastAsia="宋体"/>
                <w:b/>
                <w:bCs/>
                <w:kern w:val="0"/>
                <w:sz w:val="20"/>
                <w:szCs w:val="21"/>
                <w:lang w:eastAsia="zh-CN"/>
              </w:rPr>
            </w:pPr>
            <w:r>
              <w:rPr>
                <w:rFonts w:hint="eastAsia"/>
                <w:b/>
                <w:bCs/>
                <w:kern w:val="0"/>
                <w:sz w:val="21"/>
                <w:szCs w:val="21"/>
                <w:lang w:eastAsia="zh-CN"/>
              </w:rPr>
              <w:t>申办者</w:t>
            </w:r>
          </w:p>
        </w:tc>
        <w:tc>
          <w:tcPr>
            <w:tcW w:w="7808" w:type="dxa"/>
            <w:gridSpan w:val="7"/>
            <w:vAlign w:val="center"/>
          </w:tcPr>
          <w:p>
            <w:pPr>
              <w:jc w:val="center"/>
              <w:rPr>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spacing w:before="156" w:beforeLines="50" w:after="156" w:afterLines="50"/>
              <w:rPr>
                <w:b/>
                <w:bCs/>
                <w:kern w:val="0"/>
                <w:sz w:val="20"/>
                <w:szCs w:val="21"/>
              </w:rPr>
            </w:pPr>
            <w:r>
              <w:rPr>
                <w:rFonts w:hint="eastAsia"/>
                <w:b/>
                <w:bCs/>
                <w:kern w:val="0"/>
                <w:sz w:val="21"/>
                <w:szCs w:val="21"/>
              </w:rPr>
              <w:t>二、送审文件基本要求自查</w:t>
            </w:r>
            <w:r>
              <w:rPr>
                <w:rFonts w:hint="eastAsia"/>
                <w:bCs/>
                <w:i/>
                <w:kern w:val="0"/>
                <w:sz w:val="21"/>
                <w:szCs w:val="21"/>
              </w:rPr>
              <w:t>（自查是否符合要求，“否”应作说明）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rPr>
                <w:bCs/>
                <w:kern w:val="0"/>
                <w:sz w:val="20"/>
                <w:szCs w:val="21"/>
              </w:rPr>
            </w:pPr>
            <w:r>
              <w:rPr>
                <w:rFonts w:hint="eastAsia"/>
                <w:bCs/>
                <w:kern w:val="0"/>
                <w:sz w:val="20"/>
                <w:szCs w:val="21"/>
              </w:rPr>
              <w:t>是否按照“伦理初始审查送审文件清单”要求</w:t>
            </w:r>
          </w:p>
        </w:tc>
        <w:tc>
          <w:tcPr>
            <w:tcW w:w="2303" w:type="dxa"/>
            <w:vAlign w:val="center"/>
          </w:tcPr>
          <w:p>
            <w:pPr>
              <w:jc w:val="both"/>
              <w:rPr>
                <w:bCs/>
                <w:kern w:val="0"/>
                <w:sz w:val="20"/>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rPr>
                <w:bCs/>
                <w:kern w:val="0"/>
                <w:sz w:val="20"/>
                <w:szCs w:val="21"/>
              </w:rPr>
            </w:pPr>
            <w:r>
              <w:rPr>
                <w:rFonts w:hint="eastAsia"/>
                <w:bCs/>
                <w:kern w:val="0"/>
                <w:sz w:val="20"/>
                <w:szCs w:val="21"/>
              </w:rPr>
              <w:t>自查所有送审文件未逾期</w:t>
            </w:r>
          </w:p>
        </w:tc>
        <w:tc>
          <w:tcPr>
            <w:tcW w:w="2303" w:type="dxa"/>
            <w:vAlign w:val="center"/>
          </w:tcPr>
          <w:p>
            <w:pPr>
              <w:jc w:val="both"/>
              <w:rPr>
                <w:rFonts w:ascii="宋体" w:hAnsi="宋体"/>
                <w:color w:val="000000"/>
                <w:kern w:val="0"/>
                <w:sz w:val="20"/>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rPr>
                <w:rFonts w:hint="eastAsia" w:eastAsia="宋体"/>
                <w:bCs/>
                <w:kern w:val="0"/>
                <w:sz w:val="20"/>
                <w:szCs w:val="21"/>
                <w:lang w:eastAsia="zh-CN"/>
              </w:rPr>
            </w:pPr>
            <w:r>
              <w:rPr>
                <w:rFonts w:hint="eastAsia"/>
                <w:bCs/>
                <w:kern w:val="0"/>
                <w:sz w:val="20"/>
                <w:szCs w:val="21"/>
              </w:rPr>
              <w:t>填写的</w:t>
            </w:r>
            <w:r>
              <w:rPr>
                <w:rFonts w:hint="eastAsia"/>
                <w:bCs/>
                <w:kern w:val="0"/>
                <w:sz w:val="20"/>
                <w:szCs w:val="21"/>
                <w:lang w:eastAsia="zh-CN"/>
              </w:rPr>
              <w:t>申办者</w:t>
            </w:r>
            <w:r>
              <w:rPr>
                <w:rFonts w:hint="eastAsia"/>
                <w:bCs/>
                <w:kern w:val="0"/>
                <w:sz w:val="20"/>
                <w:szCs w:val="21"/>
              </w:rPr>
              <w:t>应与临床试验申请人一致，如不一致，应由盖</w:t>
            </w:r>
            <w:r>
              <w:rPr>
                <w:rFonts w:hint="eastAsia"/>
                <w:bCs/>
                <w:kern w:val="0"/>
                <w:sz w:val="20"/>
                <w:szCs w:val="21"/>
                <w:lang w:eastAsia="zh-CN"/>
              </w:rPr>
              <w:t>公</w:t>
            </w:r>
            <w:r>
              <w:rPr>
                <w:rFonts w:hint="eastAsia"/>
                <w:bCs/>
                <w:kern w:val="0"/>
                <w:sz w:val="20"/>
                <w:szCs w:val="21"/>
              </w:rPr>
              <w:t>章书面文件明确</w:t>
            </w:r>
            <w:r>
              <w:rPr>
                <w:rFonts w:hint="eastAsia"/>
                <w:bCs/>
                <w:kern w:val="0"/>
                <w:sz w:val="20"/>
                <w:szCs w:val="21"/>
                <w:lang w:eastAsia="zh-CN"/>
              </w:rPr>
              <w:t>申办者</w:t>
            </w:r>
          </w:p>
        </w:tc>
        <w:tc>
          <w:tcPr>
            <w:tcW w:w="2303" w:type="dxa"/>
            <w:vAlign w:val="center"/>
          </w:tcPr>
          <w:p>
            <w:pPr>
              <w:jc w:val="both"/>
              <w:rPr>
                <w:rFonts w:ascii="宋体" w:hAnsi="宋体"/>
                <w:color w:val="000000"/>
                <w:kern w:val="0"/>
                <w:sz w:val="20"/>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spacing w:before="156" w:beforeLines="50" w:after="156" w:afterLines="50"/>
              <w:rPr>
                <w:b/>
                <w:bCs/>
                <w:kern w:val="0"/>
                <w:sz w:val="21"/>
                <w:szCs w:val="21"/>
              </w:rPr>
            </w:pPr>
            <w:r>
              <w:rPr>
                <w:rFonts w:hint="eastAsia"/>
                <w:b/>
                <w:bCs/>
                <w:kern w:val="0"/>
                <w:sz w:val="21"/>
                <w:szCs w:val="21"/>
              </w:rPr>
              <w:t>三、药物临床试验方案自查</w:t>
            </w:r>
            <w:r>
              <w:rPr>
                <w:rFonts w:hint="eastAsia"/>
                <w:bCs/>
                <w:i/>
                <w:kern w:val="0"/>
                <w:sz w:val="21"/>
                <w:szCs w:val="21"/>
              </w:rPr>
              <w:t>（“自查是否符合要求，“否”应作说明，医疗器械临床试验不适用）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1"/>
              </w:numPr>
              <w:ind w:firstLineChars="0"/>
              <w:rPr>
                <w:bCs/>
                <w:kern w:val="0"/>
                <w:sz w:val="20"/>
                <w:szCs w:val="21"/>
              </w:rPr>
            </w:pPr>
            <w:r>
              <w:rPr>
                <w:bCs/>
                <w:kern w:val="0"/>
                <w:sz w:val="20"/>
                <w:szCs w:val="21"/>
              </w:rPr>
              <w:t>方案设计是否符合NMPA</w:t>
            </w:r>
            <w:r>
              <w:rPr>
                <w:rFonts w:hint="eastAsia"/>
                <w:bCs/>
                <w:kern w:val="0"/>
                <w:sz w:val="20"/>
                <w:szCs w:val="21"/>
              </w:rPr>
              <w:t>临床试验许可文件</w:t>
            </w:r>
            <w:r>
              <w:rPr>
                <w:bCs/>
                <w:kern w:val="0"/>
                <w:sz w:val="20"/>
                <w:szCs w:val="21"/>
              </w:rPr>
              <w:t>要求</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1"/>
              </w:numPr>
              <w:ind w:firstLineChars="0"/>
              <w:rPr>
                <w:bCs/>
                <w:kern w:val="0"/>
                <w:sz w:val="20"/>
                <w:szCs w:val="21"/>
              </w:rPr>
            </w:pPr>
            <w:r>
              <w:rPr>
                <w:rFonts w:hint="eastAsia"/>
                <w:bCs/>
                <w:kern w:val="0"/>
                <w:sz w:val="20"/>
                <w:szCs w:val="21"/>
              </w:rPr>
              <w:t>整体是否符合GCP要求（具体如下）</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基本信息</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研究背景资料</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试验目的</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试验设计</w:t>
            </w:r>
          </w:p>
        </w:tc>
        <w:tc>
          <w:tcPr>
            <w:tcW w:w="2303" w:type="dxa"/>
            <w:vAlign w:val="center"/>
          </w:tcPr>
          <w:p>
            <w:pPr>
              <w:jc w:val="left"/>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3"/>
              </w:numPr>
              <w:ind w:firstLineChars="0"/>
              <w:rPr>
                <w:bCs/>
                <w:kern w:val="0"/>
                <w:sz w:val="20"/>
                <w:szCs w:val="21"/>
              </w:rPr>
            </w:pPr>
            <w:r>
              <w:rPr>
                <w:rFonts w:hint="eastAsia"/>
                <w:bCs/>
                <w:kern w:val="0"/>
                <w:sz w:val="20"/>
                <w:szCs w:val="21"/>
              </w:rPr>
              <w:t>采用了公认有效的干预措施作为对照</w:t>
            </w:r>
          </w:p>
        </w:tc>
        <w:tc>
          <w:tcPr>
            <w:tcW w:w="2303" w:type="dxa"/>
            <w:vAlign w:val="center"/>
          </w:tcPr>
          <w:p>
            <w:pPr>
              <w:jc w:val="left"/>
              <w:rPr>
                <w:rFonts w:ascii="宋体" w:hAnsi="宋体"/>
                <w:color w:val="000000"/>
                <w:kern w:val="0"/>
                <w:sz w:val="20"/>
                <w:szCs w:val="21"/>
              </w:rPr>
            </w:pPr>
            <w:r>
              <w:rPr>
                <w:rFonts w:hint="eastAsia" w:ascii="宋体" w:hAnsi="宋体"/>
                <w:color w:val="000000"/>
                <w:kern w:val="0"/>
                <w:sz w:val="21"/>
                <w:szCs w:val="21"/>
              </w:rPr>
              <w:t>□不适用，□</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3"/>
              </w:numPr>
              <w:ind w:firstLineChars="0"/>
              <w:rPr>
                <w:rFonts w:hint="eastAsia" w:ascii="Times New Roman" w:hAnsi="Times New Roman" w:eastAsia="宋体" w:cs="Times New Roman"/>
                <w:bCs/>
                <w:kern w:val="0"/>
                <w:sz w:val="20"/>
                <w:szCs w:val="21"/>
                <w:lang w:val="en-US" w:eastAsia="zh-CN" w:bidi="ar-SA"/>
              </w:rPr>
            </w:pPr>
            <w:r>
              <w:rPr>
                <w:rFonts w:hint="eastAsia" w:ascii="Times New Roman" w:hAnsi="Times New Roman" w:eastAsia="宋体" w:cs="Times New Roman"/>
                <w:bCs/>
                <w:kern w:val="0"/>
                <w:sz w:val="20"/>
                <w:szCs w:val="21"/>
                <w:lang w:val="en-US" w:eastAsia="zh-CN" w:bidi="ar-SA"/>
              </w:rPr>
              <w:t>安慰剂或空白对照是否合理（以下使用请勾选），方案第    页</w:t>
            </w:r>
          </w:p>
          <w:p>
            <w:pPr>
              <w:pStyle w:val="15"/>
              <w:ind w:left="820" w:firstLine="0" w:firstLineChars="0"/>
              <w:rPr>
                <w:rFonts w:hint="eastAsia" w:ascii="Times New Roman" w:hAnsi="Times New Roman" w:eastAsia="宋体" w:cs="Times New Roman"/>
                <w:bCs/>
                <w:kern w:val="0"/>
                <w:sz w:val="20"/>
                <w:szCs w:val="21"/>
                <w:lang w:val="en-US" w:eastAsia="zh-CN" w:bidi="ar-SA"/>
              </w:rPr>
            </w:pPr>
            <w:r>
              <w:rPr>
                <w:rFonts w:hint="eastAsia" w:ascii="Times New Roman" w:hAnsi="Times New Roman" w:eastAsia="宋体" w:cs="Times New Roman"/>
                <w:bCs/>
                <w:kern w:val="0"/>
                <w:sz w:val="20"/>
                <w:szCs w:val="21"/>
                <w:lang w:val="en-US" w:eastAsia="zh-CN" w:bidi="ar-SA"/>
              </w:rPr>
              <w:t>□当前不存在被证明有效的干预措施</w:t>
            </w:r>
          </w:p>
          <w:p>
            <w:pPr>
              <w:pStyle w:val="15"/>
              <w:ind w:left="820" w:firstLine="0" w:firstLineChars="0"/>
              <w:rPr>
                <w:rStyle w:val="10"/>
                <w:i w:val="0"/>
                <w:kern w:val="0"/>
                <w:sz w:val="20"/>
              </w:rPr>
            </w:pPr>
            <w:r>
              <w:rPr>
                <w:rFonts w:hint="eastAsia" w:ascii="Times New Roman" w:hAnsi="Times New Roman" w:eastAsia="宋体" w:cs="Times New Roman"/>
                <w:bCs/>
                <w:kern w:val="0"/>
                <w:sz w:val="20"/>
                <w:szCs w:val="21"/>
                <w:lang w:val="en-US" w:eastAsia="zh-CN" w:bidi="ar-SA"/>
              </w:rPr>
              <w:t>□出于令人信服的以及科学合理的方法学上的理由，使用安慰剂是确定一种干预措施的有效性或安全性所必须的，而且使用安慰剂或不予治疗不会使患者遭受任何严重的风险或不可逆的伤害</w:t>
            </w:r>
          </w:p>
        </w:tc>
        <w:tc>
          <w:tcPr>
            <w:tcW w:w="2303" w:type="dxa"/>
            <w:vAlign w:val="center"/>
          </w:tcPr>
          <w:p>
            <w:pPr>
              <w:jc w:val="left"/>
              <w:rPr>
                <w:rFonts w:ascii="宋体" w:hAnsi="宋体"/>
                <w:color w:val="000000"/>
                <w:kern w:val="0"/>
                <w:sz w:val="20"/>
                <w:szCs w:val="21"/>
              </w:rPr>
            </w:pPr>
            <w:r>
              <w:rPr>
                <w:rFonts w:hint="eastAsia" w:ascii="宋体" w:hAnsi="宋体"/>
                <w:color w:val="000000"/>
                <w:kern w:val="0"/>
                <w:sz w:val="21"/>
                <w:szCs w:val="21"/>
              </w:rPr>
              <w:t>□不适用，□</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3"/>
              </w:numPr>
              <w:ind w:firstLineChars="0"/>
              <w:rPr>
                <w:bCs/>
                <w:kern w:val="0"/>
                <w:sz w:val="20"/>
                <w:szCs w:val="21"/>
              </w:rPr>
            </w:pPr>
            <w:r>
              <w:rPr>
                <w:kern w:val="0"/>
                <w:sz w:val="20"/>
                <w:highlight w:val="none"/>
                <w:shd w:val="clear" w:color="auto" w:fill="auto"/>
              </w:rPr>
              <w:t>耐受性研究是</w:t>
            </w:r>
            <w:r>
              <w:rPr>
                <w:kern w:val="0"/>
                <w:sz w:val="20"/>
                <w:shd w:val="clear" w:color="auto" w:fill="auto"/>
              </w:rPr>
              <w:t>剂</w:t>
            </w:r>
            <w:r>
              <w:rPr>
                <w:kern w:val="0"/>
                <w:sz w:val="20"/>
              </w:rPr>
              <w:t>量逐级递增</w:t>
            </w:r>
            <w:r>
              <w:rPr>
                <w:rFonts w:hint="eastAsia"/>
                <w:kern w:val="0"/>
                <w:sz w:val="20"/>
              </w:rPr>
              <w:t>，</w:t>
            </w:r>
            <w:r>
              <w:rPr>
                <w:kern w:val="0"/>
                <w:sz w:val="20"/>
              </w:rPr>
              <w:t>进行下一剂量组研究应基于上一剂量组的结果</w:t>
            </w:r>
          </w:p>
        </w:tc>
        <w:tc>
          <w:tcPr>
            <w:tcW w:w="2303" w:type="dxa"/>
            <w:vAlign w:val="center"/>
          </w:tcPr>
          <w:p>
            <w:pPr>
              <w:jc w:val="left"/>
              <w:rPr>
                <w:rFonts w:ascii="宋体" w:hAnsi="宋体"/>
                <w:color w:val="000000"/>
                <w:kern w:val="0"/>
                <w:sz w:val="20"/>
                <w:szCs w:val="21"/>
              </w:rPr>
            </w:pPr>
            <w:r>
              <w:rPr>
                <w:rFonts w:hint="eastAsia" w:ascii="宋体" w:hAnsi="宋体"/>
                <w:color w:val="000000"/>
                <w:kern w:val="0"/>
                <w:sz w:val="21"/>
                <w:szCs w:val="21"/>
              </w:rPr>
              <w:t>□不适用，□是，□否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3"/>
              </w:numPr>
              <w:ind w:firstLineChars="0"/>
              <w:rPr>
                <w:bCs/>
                <w:kern w:val="0"/>
                <w:sz w:val="20"/>
                <w:szCs w:val="21"/>
              </w:rPr>
            </w:pPr>
            <w:r>
              <w:rPr>
                <w:rFonts w:hint="eastAsia"/>
                <w:bCs/>
                <w:kern w:val="0"/>
                <w:sz w:val="20"/>
                <w:szCs w:val="21"/>
              </w:rPr>
              <w:t>揭盲的程序：方案第</w:t>
            </w:r>
            <w:r>
              <w:rPr>
                <w:rFonts w:hint="eastAsia"/>
                <w:bCs/>
                <w:kern w:val="0"/>
                <w:sz w:val="20"/>
                <w:szCs w:val="21"/>
                <w:u w:val="single"/>
              </w:rPr>
              <w:t xml:space="preserve">   </w:t>
            </w:r>
            <w:r>
              <w:rPr>
                <w:rFonts w:hint="eastAsia"/>
                <w:bCs/>
                <w:kern w:val="0"/>
                <w:sz w:val="20"/>
                <w:szCs w:val="21"/>
              </w:rPr>
              <w:t>页</w:t>
            </w:r>
          </w:p>
          <w:p>
            <w:pPr>
              <w:pStyle w:val="15"/>
              <w:numPr>
                <w:ilvl w:val="0"/>
                <w:numId w:val="3"/>
              </w:numPr>
              <w:ind w:firstLineChars="0"/>
              <w:rPr>
                <w:bCs/>
                <w:kern w:val="0"/>
                <w:sz w:val="20"/>
                <w:szCs w:val="21"/>
              </w:rPr>
            </w:pPr>
            <w:r>
              <w:rPr>
                <w:rFonts w:hint="eastAsia"/>
                <w:bCs/>
                <w:kern w:val="0"/>
                <w:sz w:val="20"/>
                <w:szCs w:val="21"/>
              </w:rPr>
              <w:t>其他要点按GCP要求自查</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临床和实验室检查项目内容</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受试者入排标准、退出标准和程序</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受试者的治疗</w:t>
            </w:r>
          </w:p>
          <w:p>
            <w:pPr>
              <w:pStyle w:val="15"/>
              <w:numPr>
                <w:ilvl w:val="0"/>
                <w:numId w:val="3"/>
              </w:numPr>
              <w:ind w:firstLineChars="0"/>
              <w:rPr>
                <w:bCs/>
                <w:kern w:val="0"/>
                <w:sz w:val="20"/>
                <w:szCs w:val="21"/>
              </w:rPr>
            </w:pPr>
            <w:r>
              <w:rPr>
                <w:rFonts w:hint="eastAsia"/>
                <w:bCs/>
                <w:kern w:val="0"/>
                <w:sz w:val="20"/>
                <w:szCs w:val="21"/>
              </w:rPr>
              <w:t>评价受试者依从性的方法：方案第</w:t>
            </w:r>
            <w:r>
              <w:rPr>
                <w:rFonts w:hint="eastAsia"/>
                <w:bCs/>
                <w:kern w:val="0"/>
                <w:sz w:val="20"/>
                <w:szCs w:val="21"/>
                <w:u w:val="single"/>
              </w:rPr>
              <w:t xml:space="preserve">   </w:t>
            </w:r>
            <w:r>
              <w:rPr>
                <w:rFonts w:hint="eastAsia"/>
                <w:bCs/>
                <w:kern w:val="0"/>
                <w:sz w:val="20"/>
                <w:szCs w:val="21"/>
              </w:rPr>
              <w:t>页</w:t>
            </w:r>
          </w:p>
          <w:p>
            <w:pPr>
              <w:pStyle w:val="15"/>
              <w:numPr>
                <w:ilvl w:val="0"/>
                <w:numId w:val="3"/>
              </w:numPr>
              <w:ind w:firstLineChars="0"/>
              <w:rPr>
                <w:bCs/>
                <w:kern w:val="0"/>
                <w:sz w:val="20"/>
                <w:szCs w:val="21"/>
              </w:rPr>
            </w:pPr>
            <w:r>
              <w:rPr>
                <w:rFonts w:hint="eastAsia"/>
                <w:bCs/>
                <w:kern w:val="0"/>
                <w:sz w:val="20"/>
                <w:szCs w:val="21"/>
              </w:rPr>
              <w:t>其他要点按GCP要求自查</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访视和随访计划</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有效性评价</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安全性评价</w:t>
            </w:r>
          </w:p>
          <w:p>
            <w:pPr>
              <w:pStyle w:val="15"/>
              <w:numPr>
                <w:ilvl w:val="0"/>
                <w:numId w:val="3"/>
              </w:numPr>
              <w:ind w:firstLineChars="0"/>
              <w:rPr>
                <w:bCs/>
                <w:kern w:val="0"/>
                <w:sz w:val="20"/>
                <w:szCs w:val="21"/>
              </w:rPr>
            </w:pPr>
            <w:r>
              <w:rPr>
                <w:rFonts w:hint="eastAsia"/>
                <w:bCs/>
                <w:kern w:val="0"/>
                <w:sz w:val="20"/>
                <w:szCs w:val="21"/>
              </w:rPr>
              <w:t>安全性报告程序：方案第</w:t>
            </w:r>
            <w:r>
              <w:rPr>
                <w:rFonts w:hint="eastAsia"/>
                <w:bCs/>
                <w:kern w:val="0"/>
                <w:sz w:val="20"/>
                <w:szCs w:val="21"/>
                <w:u w:val="single"/>
              </w:rPr>
              <w:t xml:space="preserve">   </w:t>
            </w:r>
            <w:r>
              <w:rPr>
                <w:rFonts w:hint="eastAsia"/>
                <w:bCs/>
                <w:kern w:val="0"/>
                <w:sz w:val="20"/>
                <w:szCs w:val="21"/>
              </w:rPr>
              <w:t>页</w:t>
            </w:r>
          </w:p>
          <w:p>
            <w:pPr>
              <w:pStyle w:val="15"/>
              <w:numPr>
                <w:ilvl w:val="0"/>
                <w:numId w:val="3"/>
              </w:numPr>
              <w:ind w:firstLineChars="0"/>
              <w:rPr>
                <w:bCs/>
                <w:kern w:val="0"/>
                <w:sz w:val="20"/>
                <w:szCs w:val="21"/>
              </w:rPr>
            </w:pPr>
            <w:r>
              <w:rPr>
                <w:rFonts w:hint="eastAsia"/>
                <w:bCs/>
                <w:kern w:val="0"/>
                <w:sz w:val="20"/>
                <w:szCs w:val="21"/>
              </w:rPr>
              <w:t>其他要点按GCP要求自查</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统计</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实施临床试验质量控制和质量保证</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伦理学问题的考虑</w:t>
            </w:r>
          </w:p>
          <w:p>
            <w:pPr>
              <w:pStyle w:val="15"/>
              <w:numPr>
                <w:ilvl w:val="0"/>
                <w:numId w:val="3"/>
              </w:numPr>
              <w:ind w:firstLineChars="0"/>
              <w:rPr>
                <w:bCs/>
                <w:kern w:val="0"/>
                <w:sz w:val="20"/>
                <w:szCs w:val="21"/>
              </w:rPr>
            </w:pPr>
            <w:r>
              <w:rPr>
                <w:bCs/>
                <w:kern w:val="0"/>
                <w:sz w:val="20"/>
                <w:szCs w:val="21"/>
              </w:rPr>
              <w:t>比如</w:t>
            </w:r>
            <w:r>
              <w:rPr>
                <w:rFonts w:hint="eastAsia"/>
                <w:bCs/>
                <w:kern w:val="0"/>
                <w:sz w:val="20"/>
                <w:szCs w:val="21"/>
              </w:rPr>
              <w:t>：</w:t>
            </w:r>
            <w:r>
              <w:rPr>
                <w:bCs/>
                <w:kern w:val="0"/>
                <w:sz w:val="20"/>
                <w:szCs w:val="21"/>
              </w:rPr>
              <w:t>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r>
              <w:rPr>
                <w:rFonts w:hint="eastAsia"/>
                <w:bCs/>
                <w:kern w:val="0"/>
                <w:sz w:val="20"/>
                <w:szCs w:val="21"/>
              </w:rPr>
              <w:t>：方案第</w:t>
            </w:r>
            <w:r>
              <w:rPr>
                <w:rFonts w:hint="eastAsia"/>
                <w:bCs/>
                <w:kern w:val="0"/>
                <w:sz w:val="20"/>
                <w:szCs w:val="21"/>
                <w:u w:val="single"/>
              </w:rPr>
              <w:t xml:space="preserve">   </w:t>
            </w:r>
            <w:r>
              <w:rPr>
                <w:rFonts w:hint="eastAsia"/>
                <w:bCs/>
                <w:kern w:val="0"/>
                <w:sz w:val="20"/>
                <w:szCs w:val="21"/>
              </w:rPr>
              <w:t>页；</w:t>
            </w:r>
          </w:p>
          <w:p>
            <w:pPr>
              <w:pStyle w:val="15"/>
              <w:numPr>
                <w:ilvl w:val="0"/>
                <w:numId w:val="3"/>
              </w:numPr>
              <w:ind w:firstLineChars="0"/>
              <w:rPr>
                <w:bCs/>
                <w:kern w:val="0"/>
                <w:sz w:val="20"/>
                <w:szCs w:val="21"/>
              </w:rPr>
            </w:pPr>
            <w:r>
              <w:rPr>
                <w:rFonts w:hint="eastAsia"/>
                <w:bCs/>
                <w:kern w:val="0"/>
                <w:sz w:val="20"/>
                <w:szCs w:val="21"/>
              </w:rPr>
              <w:t>其他按GCP要求自查</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不适用</w:t>
            </w:r>
            <w:r>
              <w:rPr>
                <w:rFonts w:hint="eastAsia"/>
                <w:bCs/>
                <w:kern w:val="0"/>
                <w:sz w:val="21"/>
                <w:szCs w:val="21"/>
                <w:lang w:eastAsia="zh-CN"/>
              </w:rPr>
              <w:t>，</w:t>
            </w: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2"/>
              </w:numPr>
              <w:ind w:left="400" w:hanging="400" w:hangingChars="200"/>
              <w:rPr>
                <w:bCs/>
                <w:kern w:val="0"/>
                <w:sz w:val="20"/>
                <w:szCs w:val="21"/>
              </w:rPr>
            </w:pPr>
            <w:r>
              <w:rPr>
                <w:rFonts w:hint="eastAsia"/>
                <w:bCs/>
                <w:kern w:val="0"/>
                <w:sz w:val="20"/>
                <w:szCs w:val="21"/>
              </w:rPr>
              <w:t>GCP要求的其他内容</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bookmarkStart w:id="0" w:name="_GoBack"/>
            <w:bookmarkEnd w:id="0"/>
            <w:r>
              <w:rPr>
                <w:rFonts w:hint="eastAsia" w:ascii="宋体" w:hAnsi="宋体"/>
                <w:color w:val="000000"/>
                <w:kern w:val="0"/>
                <w:sz w:val="21"/>
                <w:szCs w:val="21"/>
                <w:lang w:eastAsia="zh-CN"/>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spacing w:before="156" w:beforeLines="50" w:after="156" w:afterLines="50"/>
              <w:rPr>
                <w:b/>
                <w:bCs/>
                <w:kern w:val="0"/>
                <w:sz w:val="21"/>
                <w:szCs w:val="21"/>
              </w:rPr>
            </w:pPr>
            <w:r>
              <w:rPr>
                <w:rFonts w:hint="eastAsia"/>
                <w:b/>
                <w:bCs/>
                <w:kern w:val="0"/>
                <w:sz w:val="21"/>
                <w:szCs w:val="21"/>
              </w:rPr>
              <w:t>四、医疗器械临床试验方案自查</w:t>
            </w:r>
            <w:r>
              <w:rPr>
                <w:rFonts w:hint="eastAsia"/>
                <w:bCs/>
                <w:i/>
                <w:kern w:val="0"/>
                <w:sz w:val="21"/>
                <w:szCs w:val="21"/>
              </w:rPr>
              <w:t>（“自查是否符合要求，“否”应作说明，药物临床试验不适用）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4"/>
              </w:numPr>
              <w:ind w:firstLineChars="0"/>
              <w:rPr>
                <w:bCs/>
                <w:kern w:val="0"/>
                <w:sz w:val="20"/>
                <w:szCs w:val="21"/>
              </w:rPr>
            </w:pPr>
            <w:r>
              <w:rPr>
                <w:bCs/>
                <w:kern w:val="0"/>
                <w:sz w:val="20"/>
                <w:szCs w:val="21"/>
              </w:rPr>
              <w:t>方案设计是否符合NMPA</w:t>
            </w:r>
            <w:r>
              <w:rPr>
                <w:rFonts w:hint="eastAsia"/>
                <w:bCs/>
                <w:kern w:val="0"/>
                <w:sz w:val="20"/>
                <w:szCs w:val="21"/>
              </w:rPr>
              <w:t>临床试验许可文件</w:t>
            </w:r>
            <w:r>
              <w:rPr>
                <w:bCs/>
                <w:kern w:val="0"/>
                <w:sz w:val="20"/>
                <w:szCs w:val="21"/>
              </w:rPr>
              <w:t>要求</w:t>
            </w:r>
          </w:p>
        </w:tc>
        <w:tc>
          <w:tcPr>
            <w:tcW w:w="2303" w:type="dxa"/>
            <w:vAlign w:val="center"/>
          </w:tcPr>
          <w:p>
            <w:pPr>
              <w:jc w:val="left"/>
              <w:rPr>
                <w:bCs/>
                <w:kern w:val="0"/>
                <w:sz w:val="21"/>
                <w:szCs w:val="21"/>
              </w:rPr>
            </w:pPr>
            <w:r>
              <w:rPr>
                <w:rFonts w:hint="eastAsia" w:ascii="宋体" w:hAnsi="宋体"/>
                <w:color w:val="000000"/>
                <w:kern w:val="0"/>
                <w:sz w:val="21"/>
                <w:szCs w:val="21"/>
              </w:rPr>
              <w:t>□不适用，</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4"/>
              </w:numPr>
              <w:ind w:firstLineChars="0"/>
              <w:rPr>
                <w:bCs/>
                <w:kern w:val="0"/>
                <w:sz w:val="20"/>
                <w:szCs w:val="21"/>
              </w:rPr>
            </w:pPr>
            <w:r>
              <w:rPr>
                <w:rFonts w:hint="eastAsia"/>
                <w:bCs/>
                <w:kern w:val="0"/>
                <w:sz w:val="20"/>
                <w:szCs w:val="21"/>
              </w:rPr>
              <w:t>整体是否符合GCP要求（具体如下）</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firstLineChars="0"/>
              <w:rPr>
                <w:bCs/>
                <w:kern w:val="0"/>
                <w:sz w:val="20"/>
                <w:szCs w:val="21"/>
              </w:rPr>
            </w:pPr>
            <w:r>
              <w:rPr>
                <w:rFonts w:ascii="ˎ̥" w:hAnsi="ˎ̥" w:cs="Arial"/>
                <w:color w:val="000000"/>
                <w:kern w:val="0"/>
                <w:sz w:val="20"/>
                <w:szCs w:val="21"/>
              </w:rPr>
              <w:t>一般信息</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bCs/>
                <w:kern w:val="0"/>
                <w:sz w:val="20"/>
                <w:szCs w:val="21"/>
              </w:rPr>
            </w:pPr>
            <w:r>
              <w:rPr>
                <w:rFonts w:ascii="ˎ̥" w:hAnsi="ˎ̥" w:cs="Arial"/>
                <w:color w:val="000000"/>
                <w:kern w:val="0"/>
                <w:sz w:val="20"/>
                <w:szCs w:val="21"/>
              </w:rPr>
              <w:t>临床试验的背景资料</w:t>
            </w:r>
          </w:p>
        </w:tc>
        <w:tc>
          <w:tcPr>
            <w:tcW w:w="2303" w:type="dxa"/>
            <w:vAlign w:val="center"/>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试验目的</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试验设计</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3"/>
              </w:numPr>
              <w:ind w:firstLineChars="0"/>
              <w:rPr>
                <w:bCs/>
                <w:kern w:val="0"/>
                <w:sz w:val="20"/>
                <w:szCs w:val="21"/>
              </w:rPr>
            </w:pPr>
            <w:r>
              <w:rPr>
                <w:rFonts w:hint="eastAsia"/>
                <w:bCs/>
                <w:kern w:val="0"/>
                <w:sz w:val="20"/>
                <w:szCs w:val="21"/>
              </w:rPr>
              <w:t>采用了公认有效的干预措施作为对照</w:t>
            </w:r>
          </w:p>
        </w:tc>
        <w:tc>
          <w:tcPr>
            <w:tcW w:w="2303" w:type="dxa"/>
            <w:vAlign w:val="center"/>
          </w:tcPr>
          <w:p>
            <w:pPr>
              <w:jc w:val="left"/>
              <w:rPr>
                <w:rFonts w:ascii="宋体" w:hAnsi="宋体"/>
                <w:color w:val="000000"/>
                <w:kern w:val="0"/>
                <w:sz w:val="20"/>
                <w:szCs w:val="21"/>
              </w:rPr>
            </w:pPr>
            <w:r>
              <w:rPr>
                <w:rFonts w:hint="eastAsia" w:ascii="宋体" w:hAnsi="宋体"/>
                <w:color w:val="000000"/>
                <w:kern w:val="0"/>
                <w:sz w:val="21"/>
                <w:szCs w:val="21"/>
              </w:rPr>
              <w:t>□不适用，□</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ind w:left="820" w:firstLine="0" w:firstLineChars="0"/>
              <w:rPr>
                <w:rFonts w:hint="eastAsia" w:ascii="Times New Roman" w:hAnsi="Times New Roman" w:eastAsia="宋体" w:cs="Times New Roman"/>
                <w:bCs/>
                <w:kern w:val="0"/>
                <w:sz w:val="20"/>
                <w:szCs w:val="21"/>
                <w:lang w:val="en-US" w:eastAsia="zh-CN" w:bidi="ar-SA"/>
              </w:rPr>
            </w:pPr>
            <w:r>
              <w:rPr>
                <w:rFonts w:hint="eastAsia" w:ascii="Times New Roman" w:hAnsi="Times New Roman" w:eastAsia="宋体" w:cs="Times New Roman"/>
                <w:bCs/>
                <w:kern w:val="0"/>
                <w:sz w:val="20"/>
                <w:szCs w:val="21"/>
                <w:lang w:val="en-US" w:eastAsia="zh-CN" w:bidi="ar-SA"/>
              </w:rPr>
              <w:t>空白对照是否合理（以下适用请勾选），方案第    页</w:t>
            </w:r>
          </w:p>
          <w:p>
            <w:pPr>
              <w:pStyle w:val="15"/>
              <w:ind w:left="820" w:firstLine="0" w:firstLineChars="0"/>
              <w:rPr>
                <w:rFonts w:hint="eastAsia" w:ascii="Times New Roman" w:hAnsi="Times New Roman" w:eastAsia="宋体" w:cs="Times New Roman"/>
                <w:bCs/>
                <w:kern w:val="0"/>
                <w:sz w:val="20"/>
                <w:szCs w:val="21"/>
                <w:lang w:val="en-US" w:eastAsia="zh-CN" w:bidi="ar-SA"/>
              </w:rPr>
            </w:pPr>
            <w:r>
              <w:rPr>
                <w:rFonts w:hint="eastAsia" w:ascii="Times New Roman" w:hAnsi="Times New Roman" w:eastAsia="宋体" w:cs="Times New Roman"/>
                <w:bCs/>
                <w:kern w:val="0"/>
                <w:sz w:val="20"/>
                <w:szCs w:val="21"/>
                <w:lang w:val="en-US" w:eastAsia="zh-CN" w:bidi="ar-SA"/>
              </w:rPr>
              <w:t>□当前不存在被证明有效的干预措施</w:t>
            </w:r>
          </w:p>
          <w:p>
            <w:pPr>
              <w:pStyle w:val="15"/>
              <w:ind w:left="820" w:firstLine="0" w:firstLineChars="0"/>
              <w:rPr>
                <w:rStyle w:val="10"/>
                <w:i w:val="0"/>
                <w:kern w:val="0"/>
                <w:sz w:val="20"/>
              </w:rPr>
            </w:pPr>
            <w:r>
              <w:rPr>
                <w:rFonts w:hint="eastAsia" w:ascii="Times New Roman" w:hAnsi="Times New Roman" w:eastAsia="宋体" w:cs="Times New Roman"/>
                <w:bCs/>
                <w:kern w:val="0"/>
                <w:sz w:val="20"/>
                <w:szCs w:val="21"/>
                <w:lang w:val="en-US" w:eastAsia="zh-CN" w:bidi="ar-SA"/>
              </w:rPr>
              <w:t>□出于令人信服的以及科学合理的方法学上的理由，使用空白对照是确定一种干预措施的有效性或安全性所必须的，而且使用空白对照不予治疗不会使患者遭受任何严重的风险或不可逆的伤害</w:t>
            </w:r>
          </w:p>
        </w:tc>
        <w:tc>
          <w:tcPr>
            <w:tcW w:w="2303" w:type="dxa"/>
            <w:vAlign w:val="center"/>
          </w:tcPr>
          <w:p>
            <w:pPr>
              <w:jc w:val="left"/>
              <w:rPr>
                <w:rFonts w:ascii="宋体" w:hAnsi="宋体"/>
                <w:color w:val="000000"/>
                <w:kern w:val="0"/>
                <w:sz w:val="20"/>
                <w:szCs w:val="21"/>
              </w:rPr>
            </w:pPr>
            <w:r>
              <w:rPr>
                <w:rFonts w:hint="eastAsia" w:ascii="宋体" w:hAnsi="宋体"/>
                <w:color w:val="000000"/>
                <w:kern w:val="0"/>
                <w:sz w:val="21"/>
                <w:szCs w:val="21"/>
              </w:rPr>
              <w:t>□不适用，□</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安全性评价方法</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有效性评价方法</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统计学考虑</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对临床试验方案修正的规定</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ascii="宋体" w:hAnsi="宋体"/>
                <w:color w:val="000000"/>
                <w:kern w:val="0"/>
                <w:sz w:val="21"/>
                <w:szCs w:val="21"/>
                <w:lang w:eastAsia="zh-CN"/>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对不良事件和器械缺陷报告的规定</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直接访问源数据、文件</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临床试验涉及的伦理问题和说明以及知情同意书文本</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数据处理与记录保存</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财务和保险</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0" w:type="dxa"/>
            <w:gridSpan w:val="7"/>
          </w:tcPr>
          <w:p>
            <w:pPr>
              <w:pStyle w:val="15"/>
              <w:numPr>
                <w:ilvl w:val="0"/>
                <w:numId w:val="5"/>
              </w:numPr>
              <w:ind w:left="400" w:hanging="400" w:hangingChars="200"/>
              <w:rPr>
                <w:rFonts w:hint="eastAsia" w:ascii="ˎ̥" w:hAnsi="ˎ̥" w:cs="Arial"/>
                <w:color w:val="000000"/>
                <w:kern w:val="0"/>
                <w:sz w:val="20"/>
                <w:szCs w:val="21"/>
              </w:rPr>
            </w:pPr>
            <w:r>
              <w:rPr>
                <w:rFonts w:ascii="ˎ̥" w:hAnsi="ˎ̥" w:cs="Arial"/>
                <w:color w:val="000000"/>
                <w:kern w:val="0"/>
                <w:sz w:val="20"/>
                <w:szCs w:val="21"/>
              </w:rPr>
              <w:t>试验结果发表约定</w:t>
            </w:r>
          </w:p>
        </w:tc>
        <w:tc>
          <w:tcPr>
            <w:tcW w:w="2303" w:type="dxa"/>
          </w:tcPr>
          <w:p>
            <w:pPr>
              <w:jc w:val="left"/>
              <w:rPr>
                <w:kern w:val="0"/>
                <w:sz w:val="20"/>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rPr>
                <w:b/>
                <w:bCs/>
                <w:kern w:val="0"/>
                <w:sz w:val="21"/>
                <w:szCs w:val="21"/>
              </w:rPr>
            </w:pPr>
            <w:r>
              <w:rPr>
                <w:rFonts w:hint="eastAsia"/>
                <w:b/>
                <w:bCs/>
                <w:kern w:val="0"/>
                <w:sz w:val="21"/>
                <w:szCs w:val="21"/>
              </w:rPr>
              <w:t>五、知情同意书自查</w:t>
            </w:r>
          </w:p>
          <w:p>
            <w:pPr>
              <w:rPr>
                <w:b/>
                <w:bCs/>
                <w:kern w:val="0"/>
                <w:sz w:val="21"/>
                <w:szCs w:val="21"/>
              </w:rPr>
            </w:pPr>
            <w:r>
              <w:rPr>
                <w:rFonts w:hint="eastAsia"/>
                <w:bCs/>
                <w:i/>
                <w:kern w:val="0"/>
                <w:sz w:val="21"/>
                <w:szCs w:val="21"/>
              </w:rPr>
              <w:t>（填写ICF告知要点所在页码；ICF电子版关键词句应有</w:t>
            </w:r>
            <w:r>
              <w:rPr>
                <w:rFonts w:hint="eastAsia"/>
                <w:bCs/>
                <w:i/>
                <w:kern w:val="0"/>
                <w:sz w:val="21"/>
                <w:szCs w:val="21"/>
                <w:highlight w:val="yellow"/>
              </w:rPr>
              <w:t>高亮</w:t>
            </w:r>
            <w:r>
              <w:rPr>
                <w:rFonts w:hint="eastAsia"/>
                <w:bCs/>
                <w:i/>
                <w:kern w:val="0"/>
                <w:sz w:val="21"/>
                <w:szCs w:val="21"/>
              </w:rPr>
              <w:t>标识；自查是否符合要求，“否”应作说明）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89" w:type="dxa"/>
            <w:gridSpan w:val="5"/>
            <w:vAlign w:val="center"/>
          </w:tcPr>
          <w:p>
            <w:pPr>
              <w:jc w:val="center"/>
              <w:rPr>
                <w:b/>
                <w:bCs/>
                <w:kern w:val="0"/>
                <w:sz w:val="20"/>
                <w:szCs w:val="21"/>
              </w:rPr>
            </w:pPr>
            <w:r>
              <w:rPr>
                <w:rFonts w:hint="eastAsia"/>
                <w:b/>
                <w:bCs/>
                <w:kern w:val="0"/>
                <w:sz w:val="20"/>
                <w:szCs w:val="21"/>
              </w:rPr>
              <w:t>自查要点</w:t>
            </w:r>
          </w:p>
        </w:tc>
        <w:tc>
          <w:tcPr>
            <w:tcW w:w="851" w:type="dxa"/>
            <w:gridSpan w:val="2"/>
            <w:vAlign w:val="center"/>
          </w:tcPr>
          <w:p>
            <w:pPr>
              <w:jc w:val="center"/>
              <w:rPr>
                <w:b/>
                <w:bCs/>
                <w:kern w:val="0"/>
                <w:sz w:val="20"/>
                <w:szCs w:val="21"/>
              </w:rPr>
            </w:pPr>
            <w:r>
              <w:rPr>
                <w:rFonts w:hint="eastAsia"/>
                <w:b/>
                <w:bCs/>
                <w:kern w:val="0"/>
                <w:sz w:val="20"/>
                <w:szCs w:val="21"/>
              </w:rPr>
              <w:t>页码</w:t>
            </w:r>
          </w:p>
        </w:tc>
        <w:tc>
          <w:tcPr>
            <w:tcW w:w="2303" w:type="dxa"/>
            <w:vAlign w:val="center"/>
          </w:tcPr>
          <w:p>
            <w:pPr>
              <w:jc w:val="center"/>
              <w:rPr>
                <w:b/>
                <w:bCs/>
                <w:kern w:val="0"/>
                <w:sz w:val="20"/>
                <w:szCs w:val="21"/>
              </w:rPr>
            </w:pPr>
            <w:r>
              <w:rPr>
                <w:rFonts w:hint="eastAsia"/>
                <w:b/>
                <w:bCs/>
                <w:kern w:val="0"/>
                <w:sz w:val="2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ICF中方案题目是否与临床试验方案标题一致</w:t>
            </w:r>
          </w:p>
        </w:tc>
        <w:tc>
          <w:tcPr>
            <w:tcW w:w="851" w:type="dxa"/>
            <w:gridSpan w:val="2"/>
          </w:tcPr>
          <w:p>
            <w:pPr>
              <w:jc w:val="center"/>
              <w:rPr>
                <w:bCs/>
                <w:kern w:val="0"/>
                <w:sz w:val="20"/>
                <w:szCs w:val="21"/>
              </w:rPr>
            </w:pPr>
          </w:p>
        </w:tc>
        <w:tc>
          <w:tcPr>
            <w:tcW w:w="2303" w:type="dxa"/>
          </w:tcPr>
          <w:p>
            <w:pPr>
              <w:jc w:val="left"/>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告知</w:t>
            </w:r>
            <w:r>
              <w:rPr>
                <w:rFonts w:hint="eastAsia"/>
                <w:bCs/>
                <w:kern w:val="0"/>
                <w:sz w:val="20"/>
                <w:szCs w:val="21"/>
                <w:lang w:eastAsia="zh-CN"/>
              </w:rPr>
              <w:t>申办者</w:t>
            </w:r>
            <w:r>
              <w:rPr>
                <w:rFonts w:hint="eastAsia"/>
                <w:bCs/>
                <w:kern w:val="0"/>
                <w:sz w:val="20"/>
                <w:szCs w:val="21"/>
              </w:rPr>
              <w:t>，</w:t>
            </w:r>
            <w:r>
              <w:rPr>
                <w:rFonts w:hint="eastAsia"/>
                <w:bCs/>
                <w:kern w:val="0"/>
                <w:sz w:val="20"/>
                <w:szCs w:val="21"/>
                <w:lang w:eastAsia="zh-CN"/>
              </w:rPr>
              <w:t>申办者</w:t>
            </w:r>
            <w:r>
              <w:rPr>
                <w:rFonts w:hint="eastAsia"/>
                <w:bCs/>
                <w:kern w:val="0"/>
                <w:sz w:val="20"/>
                <w:szCs w:val="21"/>
              </w:rPr>
              <w:t>公司名称应与申请表填写的</w:t>
            </w:r>
            <w:r>
              <w:rPr>
                <w:rFonts w:hint="eastAsia"/>
                <w:bCs/>
                <w:kern w:val="0"/>
                <w:sz w:val="20"/>
                <w:szCs w:val="21"/>
                <w:lang w:eastAsia="zh-CN"/>
              </w:rPr>
              <w:t>申办者</w:t>
            </w:r>
            <w:r>
              <w:rPr>
                <w:rFonts w:hint="eastAsia"/>
                <w:bCs/>
                <w:kern w:val="0"/>
                <w:sz w:val="20"/>
                <w:szCs w:val="21"/>
              </w:rPr>
              <w:t>一致，应与NMPA临床试验许可文件申请人一致，如不一致，应由盖</w:t>
            </w:r>
            <w:r>
              <w:rPr>
                <w:rFonts w:hint="eastAsia"/>
                <w:bCs/>
                <w:kern w:val="0"/>
                <w:sz w:val="20"/>
                <w:szCs w:val="21"/>
                <w:lang w:eastAsia="zh-CN"/>
              </w:rPr>
              <w:t>公</w:t>
            </w:r>
            <w:r>
              <w:rPr>
                <w:rFonts w:hint="eastAsia"/>
                <w:bCs/>
                <w:kern w:val="0"/>
                <w:sz w:val="20"/>
                <w:szCs w:val="21"/>
              </w:rPr>
              <w:t>章书面文件明确申办者</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研究者基本信息</w:t>
            </w:r>
          </w:p>
        </w:tc>
        <w:tc>
          <w:tcPr>
            <w:tcW w:w="851" w:type="dxa"/>
            <w:gridSpan w:val="2"/>
          </w:tcPr>
          <w:p>
            <w:pPr>
              <w:jc w:val="center"/>
              <w:rPr>
                <w:bCs/>
                <w:kern w:val="0"/>
                <w:sz w:val="20"/>
                <w:szCs w:val="21"/>
              </w:rPr>
            </w:pPr>
          </w:p>
        </w:tc>
        <w:tc>
          <w:tcPr>
            <w:tcW w:w="2303" w:type="dxa"/>
          </w:tcPr>
          <w:p>
            <w:pPr>
              <w:jc w:val="left"/>
              <w:rPr>
                <w:rFonts w:ascii="宋体" w:hAnsi="宋体"/>
                <w:color w:val="000000"/>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知情同意书标题建议统一为“</w:t>
            </w:r>
            <w:r>
              <w:rPr>
                <w:rFonts w:hint="eastAsia"/>
                <w:bCs/>
                <w:kern w:val="0"/>
                <w:sz w:val="20"/>
                <w:szCs w:val="21"/>
                <w:highlight w:val="yellow"/>
              </w:rPr>
              <w:t>知情同意书</w:t>
            </w:r>
            <w:r>
              <w:rPr>
                <w:rFonts w:hint="eastAsia"/>
                <w:bCs/>
                <w:kern w:val="0"/>
                <w:sz w:val="20"/>
                <w:szCs w:val="21"/>
              </w:rPr>
              <w:t>”，而非“须知”、“信息”等其他文字</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应为“</w:t>
            </w:r>
            <w:r>
              <w:rPr>
                <w:rFonts w:hint="eastAsia"/>
                <w:bCs/>
                <w:kern w:val="0"/>
                <w:sz w:val="20"/>
                <w:szCs w:val="21"/>
                <w:highlight w:val="yellow"/>
              </w:rPr>
              <w:t>受试者</w:t>
            </w:r>
            <w:r>
              <w:rPr>
                <w:rFonts w:hint="eastAsia"/>
                <w:bCs/>
                <w:kern w:val="0"/>
                <w:sz w:val="20"/>
                <w:szCs w:val="21"/>
              </w:rPr>
              <w:t>”，而非“患者”、“参与者”等其他称谓</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实施知情同意，应遵守赫尔辛基宣言的伦理原则</w:t>
            </w:r>
            <w:r>
              <w:rPr>
                <w:rFonts w:hint="eastAsia"/>
                <w:bCs/>
                <w:kern w:val="0"/>
                <w:sz w:val="20"/>
                <w:szCs w:val="21"/>
                <w:lang w:eastAsia="zh-CN"/>
              </w:rPr>
              <w:t>。</w:t>
            </w:r>
          </w:p>
        </w:tc>
        <w:tc>
          <w:tcPr>
            <w:tcW w:w="851" w:type="dxa"/>
            <w:gridSpan w:val="2"/>
          </w:tcPr>
          <w:p>
            <w:pPr>
              <w:jc w:val="center"/>
              <w:rPr>
                <w:bCs/>
                <w:kern w:val="0"/>
                <w:sz w:val="20"/>
                <w:szCs w:val="21"/>
              </w:rPr>
            </w:pPr>
            <w:r>
              <w:rPr>
                <w:rFonts w:hint="eastAsia"/>
                <w:bCs/>
                <w:kern w:val="0"/>
                <w:sz w:val="20"/>
                <w:szCs w:val="21"/>
              </w:rPr>
              <w:t>NA</w:t>
            </w:r>
          </w:p>
        </w:tc>
        <w:tc>
          <w:tcPr>
            <w:tcW w:w="2303" w:type="dxa"/>
            <w:vAlign w:val="center"/>
          </w:tcPr>
          <w:p>
            <w:pPr>
              <w:jc w:val="both"/>
              <w:rPr>
                <w:bCs/>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语言和表达方式通俗易懂，受试者或者其监护人、见证人易于理解</w:t>
            </w:r>
            <w:r>
              <w:rPr>
                <w:rFonts w:hint="eastAsia"/>
                <w:bCs/>
                <w:kern w:val="0"/>
                <w:sz w:val="20"/>
                <w:szCs w:val="21"/>
              </w:rPr>
              <w:t>；</w:t>
            </w:r>
            <w:r>
              <w:rPr>
                <w:bCs/>
                <w:kern w:val="0"/>
                <w:sz w:val="20"/>
                <w:szCs w:val="21"/>
              </w:rPr>
              <w:t>缩写应有释义</w:t>
            </w:r>
            <w:r>
              <w:rPr>
                <w:rFonts w:hint="eastAsia"/>
                <w:bCs/>
                <w:kern w:val="0"/>
                <w:sz w:val="20"/>
                <w:szCs w:val="21"/>
                <w:lang w:eastAsia="zh-CN"/>
              </w:rPr>
              <w:t>。</w:t>
            </w:r>
          </w:p>
        </w:tc>
        <w:tc>
          <w:tcPr>
            <w:tcW w:w="851" w:type="dxa"/>
            <w:gridSpan w:val="2"/>
          </w:tcPr>
          <w:p>
            <w:pPr>
              <w:jc w:val="center"/>
              <w:rPr>
                <w:bCs/>
                <w:kern w:val="0"/>
                <w:sz w:val="20"/>
                <w:szCs w:val="21"/>
              </w:rPr>
            </w:pPr>
            <w:r>
              <w:rPr>
                <w:rFonts w:hint="eastAsia"/>
                <w:bCs/>
                <w:kern w:val="0"/>
                <w:sz w:val="20"/>
                <w:szCs w:val="21"/>
              </w:rPr>
              <w:t>NA</w:t>
            </w: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试验为研究性质</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签署知情同意书之前，受试者或者其监护人有充分的时间和机会了解临床试验的详细情况，</w:t>
            </w:r>
            <w:r>
              <w:rPr>
                <w:bCs/>
                <w:kern w:val="0"/>
                <w:sz w:val="20"/>
                <w:szCs w:val="21"/>
              </w:rPr>
              <w:t>研究者或者指定研究人员应</w:t>
            </w:r>
            <w:r>
              <w:rPr>
                <w:rFonts w:hint="eastAsia"/>
                <w:bCs/>
                <w:kern w:val="0"/>
                <w:sz w:val="20"/>
                <w:szCs w:val="21"/>
              </w:rPr>
              <w:t>详尽回答受试者或者其监护人提出的与临床试验相关的问题</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受试者参加试验的预期持续时间</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参加该试验的</w:t>
            </w:r>
            <w:r>
              <w:rPr>
                <w:bCs/>
                <w:kern w:val="0"/>
                <w:sz w:val="20"/>
                <w:szCs w:val="21"/>
                <w:highlight w:val="yellow"/>
              </w:rPr>
              <w:t>预计入组的</w:t>
            </w:r>
            <w:r>
              <w:rPr>
                <w:bCs/>
                <w:kern w:val="0"/>
                <w:sz w:val="20"/>
                <w:szCs w:val="21"/>
              </w:rPr>
              <w:t>受试者人数</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临床试验概况</w:t>
            </w:r>
            <w:r>
              <w:rPr>
                <w:rFonts w:hint="eastAsia"/>
                <w:bCs/>
                <w:kern w:val="0"/>
                <w:sz w:val="20"/>
                <w:szCs w:val="21"/>
              </w:rPr>
              <w:t>，</w:t>
            </w:r>
            <w:r>
              <w:rPr>
                <w:bCs/>
                <w:kern w:val="0"/>
                <w:sz w:val="20"/>
                <w:szCs w:val="21"/>
              </w:rPr>
              <w:t>比如</w:t>
            </w:r>
            <w:r>
              <w:rPr>
                <w:rFonts w:hint="eastAsia"/>
                <w:bCs/>
                <w:kern w:val="0"/>
                <w:sz w:val="20"/>
                <w:szCs w:val="21"/>
              </w:rPr>
              <w:t>研究背景简介、国内外上市情况、被批准适应症情况等</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试验目的</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基本试验内容、流程、方法</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试验治疗和随机分配至各组的可能性</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受试者需要遵守的试验步骤，包括创伤性医疗操作</w:t>
            </w:r>
            <w:r>
              <w:rPr>
                <w:rFonts w:hint="eastAsia"/>
                <w:bCs/>
                <w:kern w:val="0"/>
                <w:sz w:val="20"/>
                <w:szCs w:val="21"/>
              </w:rPr>
              <w:t>；</w:t>
            </w:r>
            <w:r>
              <w:rPr>
                <w:bCs/>
                <w:kern w:val="0"/>
                <w:sz w:val="20"/>
                <w:szCs w:val="21"/>
              </w:rPr>
              <w:t>明确告知访视的次数和间隔，对于需要取血的，应告知取血的频度和总量</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告知具体的中心实验室</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样本采集</w:t>
            </w:r>
            <w:r>
              <w:rPr>
                <w:rFonts w:hint="eastAsia"/>
                <w:bCs/>
                <w:kern w:val="0"/>
                <w:sz w:val="20"/>
                <w:szCs w:val="21"/>
              </w:rPr>
              <w:t>、</w:t>
            </w:r>
            <w:r>
              <w:rPr>
                <w:bCs/>
                <w:kern w:val="0"/>
                <w:sz w:val="20"/>
                <w:szCs w:val="21"/>
              </w:rPr>
              <w:t>储存</w:t>
            </w:r>
            <w:r>
              <w:rPr>
                <w:rFonts w:hint="eastAsia"/>
                <w:bCs/>
                <w:kern w:val="0"/>
                <w:sz w:val="20"/>
                <w:szCs w:val="21"/>
              </w:rPr>
              <w:t>、</w:t>
            </w:r>
            <w:r>
              <w:rPr>
                <w:bCs/>
                <w:kern w:val="0"/>
                <w:sz w:val="20"/>
                <w:szCs w:val="21"/>
              </w:rPr>
              <w:t>处理</w:t>
            </w:r>
            <w:r>
              <w:rPr>
                <w:rFonts w:hint="eastAsia"/>
                <w:bCs/>
                <w:kern w:val="0"/>
                <w:sz w:val="20"/>
                <w:szCs w:val="21"/>
              </w:rPr>
              <w:t>、</w:t>
            </w:r>
            <w:r>
              <w:rPr>
                <w:bCs/>
                <w:kern w:val="0"/>
                <w:sz w:val="20"/>
                <w:szCs w:val="21"/>
              </w:rPr>
              <w:t>销毁等规定</w:t>
            </w:r>
            <w:r>
              <w:rPr>
                <w:rFonts w:hint="eastAsia"/>
                <w:bCs/>
                <w:kern w:val="0"/>
                <w:sz w:val="20"/>
                <w:szCs w:val="21"/>
              </w:rPr>
              <w:t xml:space="preserve">明确。剩余标本继续保存，应说明保存的时间和数据的保密性问题，以及在何种情况下数据和样本可能和其他研究者共享等。 </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研究目的</w:t>
            </w:r>
            <w:r>
              <w:rPr>
                <w:rFonts w:hint="eastAsia"/>
                <w:bCs/>
                <w:kern w:val="0"/>
                <w:sz w:val="20"/>
                <w:szCs w:val="21"/>
              </w:rPr>
              <w:t>、</w:t>
            </w:r>
            <w:r>
              <w:rPr>
                <w:bCs/>
                <w:kern w:val="0"/>
                <w:sz w:val="20"/>
                <w:szCs w:val="21"/>
              </w:rPr>
              <w:t>样本用途明确</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不建议用于研究目的和样本用途不明确的</w:t>
            </w:r>
            <w:r>
              <w:rPr>
                <w:rFonts w:hint="eastAsia"/>
                <w:bCs/>
                <w:kern w:val="0"/>
                <w:sz w:val="20"/>
                <w:szCs w:val="21"/>
              </w:rPr>
              <w:t>“</w:t>
            </w:r>
            <w:r>
              <w:rPr>
                <w:bCs/>
                <w:kern w:val="0"/>
                <w:sz w:val="20"/>
                <w:szCs w:val="21"/>
              </w:rPr>
              <w:t>未来医学研究</w:t>
            </w:r>
            <w:r>
              <w:rPr>
                <w:rFonts w:hint="eastAsia"/>
                <w:bCs/>
                <w:kern w:val="0"/>
                <w:sz w:val="20"/>
                <w:szCs w:val="21"/>
              </w:rPr>
              <w:t>”、“额外研究”、“其他目的的研究”、“进一步的研究”、“将来可能被使用”等。如涉及未来医学研究，应单独的章节告知，设置选项或提交独立的ICF以供受试者选择；如果是必做的项目，也应在ICF中明确告知。</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受试者的义务</w:t>
            </w:r>
            <w:r>
              <w:rPr>
                <w:rFonts w:hint="eastAsia"/>
                <w:bCs/>
                <w:kern w:val="0"/>
                <w:sz w:val="20"/>
                <w:szCs w:val="21"/>
              </w:rPr>
              <w:t>，</w:t>
            </w:r>
            <w:r>
              <w:rPr>
                <w:bCs/>
                <w:kern w:val="0"/>
                <w:sz w:val="20"/>
                <w:szCs w:val="21"/>
              </w:rPr>
              <w:t>建议有单独段落</w:t>
            </w:r>
            <w:r>
              <w:rPr>
                <w:rFonts w:hint="eastAsia"/>
                <w:bCs/>
                <w:kern w:val="0"/>
                <w:sz w:val="20"/>
                <w:szCs w:val="21"/>
              </w:rPr>
              <w:t>，可包括受试者在参与试验前、试验后和试验过程中的注意事项</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临床试验所涉及试验性的内容</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试验可能致受试者的风险或者不便，尤其是存在影响胚胎、胎儿或者哺乳婴儿的风险时</w:t>
            </w:r>
            <w:r>
              <w:rPr>
                <w:rFonts w:hint="eastAsia"/>
                <w:bCs/>
                <w:kern w:val="0"/>
                <w:sz w:val="20"/>
                <w:szCs w:val="21"/>
              </w:rPr>
              <w:t>；除了试验药物所带来的风险，还应告知对照药</w:t>
            </w:r>
            <w:r>
              <w:rPr>
                <w:rFonts w:hint="eastAsia"/>
                <w:bCs/>
                <w:kern w:val="0"/>
                <w:sz w:val="20"/>
                <w:szCs w:val="21"/>
                <w:lang w:eastAsia="zh-CN"/>
              </w:rPr>
              <w:t>品</w:t>
            </w:r>
            <w:r>
              <w:rPr>
                <w:rFonts w:hint="eastAsia"/>
                <w:bCs/>
                <w:kern w:val="0"/>
                <w:sz w:val="20"/>
                <w:szCs w:val="21"/>
              </w:rPr>
              <w:t>以及可能进入安慰剂组所带来的风险</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对受试者的保护措施</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ascii="宋体" w:hAnsi="宋体"/>
                <w:color w:val="000000"/>
                <w:kern w:val="0"/>
                <w:sz w:val="21"/>
                <w:szCs w:val="21"/>
              </w:rPr>
              <w:t>□</w:t>
            </w:r>
            <w:r>
              <w:rPr>
                <w:rFonts w:hint="eastAsia"/>
                <w:bCs/>
                <w:kern w:val="0"/>
                <w:sz w:val="21"/>
                <w:szCs w:val="21"/>
              </w:rPr>
              <w:t>是</w:t>
            </w:r>
            <w:r>
              <w:rPr>
                <w:rFonts w:hint="eastAsia" w:ascii="宋体" w:hAnsi="宋体"/>
                <w:color w:val="000000"/>
                <w:kern w:val="0"/>
                <w:sz w:val="21"/>
                <w:szCs w:val="21"/>
              </w:rPr>
              <w:t>，□</w:t>
            </w:r>
            <w:r>
              <w:rPr>
                <w:rFonts w:hint="eastAsia"/>
                <w:bCs/>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试验预期的获益，以及不能获益的可能性</w:t>
            </w:r>
            <w:r>
              <w:rPr>
                <w:rFonts w:hint="eastAsia"/>
                <w:bCs/>
                <w:kern w:val="0"/>
                <w:sz w:val="20"/>
                <w:szCs w:val="21"/>
              </w:rPr>
              <w:t>，</w:t>
            </w:r>
            <w:r>
              <w:rPr>
                <w:bCs/>
                <w:kern w:val="0"/>
                <w:sz w:val="20"/>
                <w:szCs w:val="21"/>
              </w:rPr>
              <w:t>告知可能没有预期的获益</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其他可选的药物和治疗方法，及其重要的潜在获益和风险</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tcPr>
          <w:p>
            <w:pPr>
              <w:jc w:val="left"/>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受试者发生</w:t>
            </w:r>
            <w:r>
              <w:rPr>
                <w:bCs/>
                <w:kern w:val="0"/>
                <w:sz w:val="20"/>
                <w:szCs w:val="21"/>
                <w:highlight w:val="yellow"/>
              </w:rPr>
              <w:t>与试验相关的损害</w:t>
            </w:r>
            <w:r>
              <w:rPr>
                <w:bCs/>
                <w:kern w:val="0"/>
                <w:sz w:val="20"/>
                <w:szCs w:val="21"/>
              </w:rPr>
              <w:t>时，可获得补偿以及治疗</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tcPr>
          <w:p>
            <w:pPr>
              <w:jc w:val="left"/>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highlight w:val="yellow"/>
                <w:lang w:eastAsia="zh-CN"/>
              </w:rPr>
              <w:t>申办者</w:t>
            </w:r>
            <w:r>
              <w:rPr>
                <w:bCs/>
                <w:kern w:val="0"/>
                <w:sz w:val="20"/>
                <w:szCs w:val="21"/>
              </w:rPr>
              <w:t>承担受试者</w:t>
            </w:r>
            <w:r>
              <w:rPr>
                <w:bCs/>
                <w:kern w:val="0"/>
                <w:sz w:val="20"/>
                <w:szCs w:val="21"/>
                <w:highlight w:val="yellow"/>
              </w:rPr>
              <w:t>与临床试验相关</w:t>
            </w:r>
            <w:r>
              <w:rPr>
                <w:bCs/>
                <w:kern w:val="0"/>
                <w:sz w:val="20"/>
                <w:szCs w:val="21"/>
              </w:rPr>
              <w:t>的损害或者死亡的诊疗费用，以及相应的</w:t>
            </w:r>
            <w:r>
              <w:rPr>
                <w:bCs/>
                <w:kern w:val="0"/>
                <w:sz w:val="20"/>
                <w:szCs w:val="21"/>
                <w:highlight w:val="yellow"/>
              </w:rPr>
              <w:t>补偿</w:t>
            </w:r>
            <w:r>
              <w:rPr>
                <w:rFonts w:hint="eastAsia"/>
                <w:bCs/>
                <w:kern w:val="0"/>
                <w:sz w:val="20"/>
                <w:szCs w:val="21"/>
                <w:highlight w:val="yellow"/>
              </w:rPr>
              <w:t>/赔偿</w:t>
            </w:r>
            <w:r>
              <w:rPr>
                <w:rFonts w:hint="eastAsia"/>
                <w:bCs/>
                <w:kern w:val="0"/>
                <w:sz w:val="20"/>
                <w:szCs w:val="21"/>
                <w:highlight w:val="yellow"/>
                <w:lang w:eastAsia="zh-CN"/>
              </w:rPr>
              <w:t>，</w:t>
            </w:r>
            <w:r>
              <w:rPr>
                <w:bCs/>
                <w:kern w:val="0"/>
                <w:sz w:val="20"/>
                <w:szCs w:val="21"/>
              </w:rPr>
              <w:t>明确赔偿方责任人，对于已购买保险的</w:t>
            </w:r>
            <w:r>
              <w:rPr>
                <w:rFonts w:hint="eastAsia"/>
                <w:bCs/>
                <w:kern w:val="0"/>
                <w:sz w:val="20"/>
                <w:szCs w:val="21"/>
                <w:lang w:eastAsia="zh-CN"/>
              </w:rPr>
              <w:t>申办者</w:t>
            </w:r>
            <w:r>
              <w:rPr>
                <w:bCs/>
                <w:kern w:val="0"/>
                <w:sz w:val="20"/>
                <w:szCs w:val="21"/>
              </w:rPr>
              <w:t>，ICF中可以告知，但赔偿方仍为具有法人资质的</w:t>
            </w:r>
            <w:r>
              <w:rPr>
                <w:rFonts w:hint="eastAsia"/>
                <w:bCs/>
                <w:kern w:val="0"/>
                <w:sz w:val="20"/>
                <w:szCs w:val="21"/>
                <w:lang w:eastAsia="zh-CN"/>
              </w:rPr>
              <w:t>申办者</w:t>
            </w:r>
            <w:r>
              <w:rPr>
                <w:bCs/>
                <w:kern w:val="0"/>
                <w:sz w:val="20"/>
                <w:szCs w:val="21"/>
              </w:rPr>
              <w:t>。</w:t>
            </w:r>
          </w:p>
        </w:tc>
        <w:tc>
          <w:tcPr>
            <w:tcW w:w="851" w:type="dxa"/>
            <w:gridSpan w:val="2"/>
          </w:tcPr>
          <w:p>
            <w:pPr>
              <w:jc w:val="center"/>
              <w:rPr>
                <w:bCs/>
                <w:kern w:val="0"/>
                <w:sz w:val="20"/>
                <w:szCs w:val="21"/>
              </w:rPr>
            </w:pPr>
          </w:p>
        </w:tc>
        <w:tc>
          <w:tcPr>
            <w:tcW w:w="2303" w:type="dxa"/>
          </w:tcPr>
          <w:p>
            <w:pPr>
              <w:jc w:val="left"/>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受试者参加临床试验可能获得的补偿</w:t>
            </w:r>
            <w:r>
              <w:rPr>
                <w:rFonts w:hint="eastAsia"/>
                <w:bCs/>
                <w:kern w:val="0"/>
                <w:sz w:val="20"/>
                <w:szCs w:val="21"/>
              </w:rPr>
              <w:t>，应包括</w:t>
            </w:r>
            <w:r>
              <w:rPr>
                <w:bCs/>
                <w:kern w:val="0"/>
                <w:sz w:val="20"/>
                <w:szCs w:val="21"/>
              </w:rPr>
              <w:t>补偿方式、数额和计划</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受试者参加临床试验预期的花费</w:t>
            </w:r>
            <w:r>
              <w:rPr>
                <w:rFonts w:hint="eastAsia"/>
                <w:bCs/>
                <w:kern w:val="0"/>
                <w:sz w:val="20"/>
                <w:szCs w:val="21"/>
              </w:rPr>
              <w:t>，</w:t>
            </w:r>
            <w:r>
              <w:rPr>
                <w:bCs/>
                <w:kern w:val="0"/>
                <w:sz w:val="20"/>
                <w:szCs w:val="21"/>
              </w:rPr>
              <w:t>免费和自费的项目应明确告知</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受试者参加试验是自愿的，可以拒绝参加或者有权在试验任何阶段随时退出试验而不会遭到歧视或者报复，其医疗待遇与权益不会受到影响</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在不违反保密原则和相关法规的情况下，监查员、稽查员、伦理委员会和药品监督管理部门检查人员可以查阅受试者的原始医学记录，以核实临床试验的过程和数据</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数据和受试者个人资料的保密范围和措施</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受试者相关身份鉴别记录的保密事宜，不公开使用。如果发布临床试验结果，受试者的身份信息仍保密</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有新的可能影响受试者继续参加试验的信息时，将及时告知受试者或者其监护人</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当存在有关试验信息和受试者权益的问题，以及发生试验相关损害时，受试者可联系的研究者和伦理委员会及其联系方式</w:t>
            </w:r>
            <w:r>
              <w:rPr>
                <w:rFonts w:hint="eastAsia"/>
                <w:bCs/>
                <w:kern w:val="0"/>
                <w:sz w:val="20"/>
                <w:szCs w:val="21"/>
              </w:rPr>
              <w:t>（</w:t>
            </w:r>
            <w:r>
              <w:rPr>
                <w:bCs/>
                <w:kern w:val="0"/>
                <w:sz w:val="20"/>
                <w:szCs w:val="21"/>
              </w:rPr>
              <w:t>研究者</w:t>
            </w:r>
            <w:r>
              <w:rPr>
                <w:rFonts w:hint="eastAsia"/>
                <w:bCs/>
                <w:kern w:val="0"/>
                <w:sz w:val="20"/>
                <w:szCs w:val="21"/>
              </w:rPr>
              <w:t>联系方式建议写</w:t>
            </w:r>
            <w:r>
              <w:rPr>
                <w:rFonts w:hint="eastAsia"/>
                <w:bCs/>
                <w:kern w:val="0"/>
                <w:sz w:val="20"/>
                <w:szCs w:val="21"/>
                <w:lang w:eastAsia="zh-CN"/>
              </w:rPr>
              <w:t>手机号</w:t>
            </w:r>
            <w:r>
              <w:rPr>
                <w:rFonts w:hint="eastAsia"/>
                <w:bCs/>
                <w:kern w:val="0"/>
                <w:sz w:val="20"/>
                <w:szCs w:val="21"/>
              </w:rPr>
              <w:t>）；</w:t>
            </w:r>
            <w:r>
              <w:rPr>
                <w:bCs/>
                <w:kern w:val="0"/>
                <w:sz w:val="20"/>
                <w:szCs w:val="21"/>
              </w:rPr>
              <w:t>不同的问题可能联系不同的部门</w:t>
            </w:r>
            <w:r>
              <w:rPr>
                <w:rFonts w:hint="eastAsia"/>
                <w:bCs/>
                <w:kern w:val="0"/>
                <w:sz w:val="20"/>
                <w:szCs w:val="21"/>
              </w:rPr>
              <w:t>/人，</w:t>
            </w:r>
            <w:r>
              <w:rPr>
                <w:bCs/>
                <w:kern w:val="0"/>
                <w:sz w:val="20"/>
                <w:szCs w:val="21"/>
              </w:rPr>
              <w:t>应分开写清楚</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受试者可能被终止试验的情况以及理由</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受试者提出的所有与临床试验相关的问题均得到满意的答复</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受试者或者其监护人，以及执行知情同意的研究者签名</w:t>
            </w:r>
            <w:r>
              <w:rPr>
                <w:rFonts w:hint="eastAsia"/>
                <w:bCs/>
                <w:kern w:val="0"/>
                <w:sz w:val="20"/>
                <w:szCs w:val="21"/>
              </w:rPr>
              <w:t>、</w:t>
            </w:r>
            <w:r>
              <w:rPr>
                <w:bCs/>
                <w:kern w:val="0"/>
                <w:sz w:val="20"/>
                <w:szCs w:val="21"/>
              </w:rPr>
              <w:t>日期，如非受试者本人签署，应当注明关系</w:t>
            </w:r>
            <w:r>
              <w:rPr>
                <w:rFonts w:hint="eastAsia"/>
                <w:bCs/>
                <w:kern w:val="0"/>
                <w:sz w:val="20"/>
                <w:szCs w:val="21"/>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非治疗性临床试验</w:t>
            </w:r>
          </w:p>
          <w:p>
            <w:pPr>
              <w:pStyle w:val="15"/>
              <w:ind w:left="420" w:firstLine="0" w:firstLineChars="0"/>
              <w:rPr>
                <w:rFonts w:hint="eastAsia" w:eastAsia="宋体"/>
                <w:bCs/>
                <w:kern w:val="0"/>
                <w:sz w:val="20"/>
                <w:szCs w:val="21"/>
                <w:lang w:eastAsia="zh-CN"/>
              </w:rPr>
            </w:pPr>
            <w:r>
              <w:rPr>
                <w:rFonts w:hint="eastAsia"/>
                <w:bCs/>
                <w:kern w:val="0"/>
                <w:sz w:val="20"/>
                <w:szCs w:val="21"/>
              </w:rPr>
              <w:t>10.1</w:t>
            </w:r>
            <w:r>
              <w:rPr>
                <w:bCs/>
                <w:kern w:val="0"/>
                <w:sz w:val="20"/>
                <w:szCs w:val="21"/>
              </w:rPr>
              <w:t>受试者参加非治疗性临床试验，应当由受试者本人在知情同意书上签字同意和注明日期</w:t>
            </w:r>
            <w:r>
              <w:rPr>
                <w:rFonts w:hint="eastAsia"/>
                <w:bCs/>
                <w:kern w:val="0"/>
                <w:sz w:val="20"/>
                <w:szCs w:val="21"/>
                <w:lang w:eastAsia="zh-CN"/>
              </w:rPr>
              <w:t>。</w:t>
            </w:r>
          </w:p>
          <w:p>
            <w:pPr>
              <w:pStyle w:val="15"/>
              <w:ind w:left="420" w:firstLine="0" w:firstLineChars="0"/>
              <w:rPr>
                <w:bCs/>
                <w:kern w:val="0"/>
                <w:sz w:val="20"/>
                <w:szCs w:val="21"/>
              </w:rPr>
            </w:pPr>
            <w:r>
              <w:rPr>
                <w:rFonts w:hint="eastAsia"/>
                <w:bCs/>
                <w:kern w:val="0"/>
                <w:sz w:val="20"/>
                <w:szCs w:val="21"/>
              </w:rPr>
              <w:t>10.2</w:t>
            </w:r>
            <w:r>
              <w:rPr>
                <w:bCs/>
                <w:kern w:val="0"/>
                <w:sz w:val="20"/>
                <w:szCs w:val="21"/>
              </w:rPr>
              <w:t>由监护人代表受试者知情同意的</w:t>
            </w:r>
            <w:r>
              <w:rPr>
                <w:rFonts w:hint="eastAsia"/>
                <w:bCs/>
                <w:kern w:val="0"/>
                <w:sz w:val="20"/>
                <w:szCs w:val="21"/>
              </w:rPr>
              <w:t>条件</w:t>
            </w:r>
            <w:r>
              <w:rPr>
                <w:bCs/>
                <w:kern w:val="0"/>
                <w:sz w:val="20"/>
                <w:szCs w:val="21"/>
              </w:rPr>
              <w:t>应写清楚</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r>
              <w:rPr>
                <w:rFonts w:hint="eastAsia"/>
                <w:bCs/>
                <w:kern w:val="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公正</w:t>
            </w:r>
            <w:r>
              <w:rPr>
                <w:bCs/>
                <w:kern w:val="0"/>
                <w:sz w:val="20"/>
                <w:szCs w:val="21"/>
              </w:rPr>
              <w:t>见证人签名</w:t>
            </w:r>
            <w:r>
              <w:rPr>
                <w:rFonts w:hint="eastAsia"/>
                <w:bCs/>
                <w:kern w:val="0"/>
                <w:sz w:val="20"/>
                <w:szCs w:val="21"/>
              </w:rPr>
              <w:t>、</w:t>
            </w:r>
            <w:r>
              <w:rPr>
                <w:bCs/>
                <w:kern w:val="0"/>
                <w:sz w:val="20"/>
                <w:szCs w:val="21"/>
              </w:rPr>
              <w:t>日期</w:t>
            </w:r>
            <w:r>
              <w:rPr>
                <w:rFonts w:hint="eastAsia"/>
                <w:bCs/>
                <w:kern w:val="0"/>
                <w:sz w:val="20"/>
                <w:szCs w:val="21"/>
              </w:rPr>
              <w:t>，应有详细说明</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r>
              <w:rPr>
                <w:rFonts w:hint="eastAsia"/>
                <w:bCs/>
                <w:kern w:val="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签名处应有楷体</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受试者为无民事行为能力的，应当取得其监护人的书面知情同意</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r>
              <w:rPr>
                <w:rFonts w:hint="eastAsia"/>
                <w:bCs/>
                <w:kern w:val="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bCs/>
                <w:kern w:val="0"/>
                <w:sz w:val="20"/>
                <w:szCs w:val="21"/>
              </w:rPr>
              <w:t>受试者为限制民事行为能力的人的，应当取得本人及其监护人的书面知情同意</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r>
              <w:rPr>
                <w:rFonts w:hint="eastAsia"/>
                <w:bCs/>
                <w:kern w:val="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ascii="ˎ̥" w:hAnsi="ˎ̥" w:cs="Arial"/>
                <w:color w:val="000000"/>
                <w:kern w:val="0"/>
                <w:sz w:val="20"/>
                <w:szCs w:val="21"/>
              </w:rPr>
              <w:t>受试者在试验期间可以随时了解与其有关的信息资料</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ascii="ˎ̥" w:hAnsi="ˎ̥" w:cs="Arial"/>
                <w:color w:val="000000"/>
                <w:kern w:val="0"/>
                <w:sz w:val="20"/>
                <w:szCs w:val="21"/>
              </w:rPr>
              <w:t>知情同意书不应当含有会引起受试者放弃合法权益以及免除临床试验机构和研究者、</w:t>
            </w:r>
            <w:r>
              <w:rPr>
                <w:rFonts w:hint="eastAsia" w:ascii="ˎ̥" w:hAnsi="ˎ̥" w:cs="Arial"/>
                <w:color w:val="000000"/>
                <w:kern w:val="0"/>
                <w:sz w:val="20"/>
                <w:szCs w:val="21"/>
                <w:lang w:eastAsia="zh-CN"/>
              </w:rPr>
              <w:t>申办者</w:t>
            </w:r>
            <w:r>
              <w:rPr>
                <w:rFonts w:ascii="ˎ̥" w:hAnsi="ˎ̥" w:cs="Arial"/>
                <w:color w:val="000000"/>
                <w:kern w:val="0"/>
                <w:sz w:val="20"/>
                <w:szCs w:val="21"/>
              </w:rPr>
              <w:t>或者其代理人应当负责任的内容</w:t>
            </w:r>
          </w:p>
        </w:tc>
        <w:tc>
          <w:tcPr>
            <w:tcW w:w="851" w:type="dxa"/>
            <w:gridSpan w:val="2"/>
          </w:tcPr>
          <w:p>
            <w:pPr>
              <w:jc w:val="center"/>
              <w:rPr>
                <w:bCs/>
                <w:kern w:val="0"/>
                <w:sz w:val="20"/>
                <w:szCs w:val="21"/>
              </w:rPr>
            </w:pPr>
            <w:r>
              <w:rPr>
                <w:rFonts w:hint="eastAsia"/>
                <w:bCs/>
                <w:kern w:val="0"/>
                <w:sz w:val="20"/>
                <w:szCs w:val="21"/>
              </w:rPr>
              <w:t>NA</w:t>
            </w: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知情同意书告知内容是否与方案一致</w:t>
            </w:r>
          </w:p>
        </w:tc>
        <w:tc>
          <w:tcPr>
            <w:tcW w:w="851" w:type="dxa"/>
            <w:gridSpan w:val="2"/>
          </w:tcPr>
          <w:p>
            <w:pPr>
              <w:jc w:val="center"/>
              <w:rPr>
                <w:bCs/>
                <w:kern w:val="0"/>
                <w:sz w:val="20"/>
                <w:szCs w:val="21"/>
              </w:rPr>
            </w:pPr>
            <w:r>
              <w:rPr>
                <w:rFonts w:hint="eastAsia"/>
                <w:bCs/>
                <w:kern w:val="0"/>
                <w:sz w:val="20"/>
                <w:szCs w:val="21"/>
              </w:rPr>
              <w:t>NA</w:t>
            </w: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知情同意应符合完全告知、充分理解、自主选择的原则</w:t>
            </w:r>
          </w:p>
        </w:tc>
        <w:tc>
          <w:tcPr>
            <w:tcW w:w="851" w:type="dxa"/>
            <w:gridSpan w:val="2"/>
          </w:tcPr>
          <w:p>
            <w:pPr>
              <w:jc w:val="center"/>
              <w:rPr>
                <w:bCs/>
                <w:kern w:val="0"/>
                <w:sz w:val="20"/>
                <w:szCs w:val="21"/>
              </w:rPr>
            </w:pPr>
            <w:r>
              <w:rPr>
                <w:rFonts w:hint="eastAsia"/>
                <w:bCs/>
                <w:kern w:val="0"/>
                <w:sz w:val="20"/>
                <w:szCs w:val="21"/>
              </w:rPr>
              <w:t>NA</w:t>
            </w:r>
          </w:p>
        </w:tc>
        <w:tc>
          <w:tcPr>
            <w:tcW w:w="2303" w:type="dxa"/>
            <w:vAlign w:val="center"/>
          </w:tcPr>
          <w:p>
            <w:pPr>
              <w:jc w:val="both"/>
              <w:rPr>
                <w:kern w:val="0"/>
                <w:sz w:val="21"/>
                <w:szCs w:val="21"/>
              </w:rPr>
            </w:pPr>
            <w:r>
              <w:rPr>
                <w:rFonts w:hint="eastAsia"/>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6"/>
              </w:numPr>
              <w:ind w:firstLineChars="0"/>
              <w:rPr>
                <w:bCs/>
                <w:kern w:val="0"/>
                <w:sz w:val="20"/>
                <w:szCs w:val="21"/>
              </w:rPr>
            </w:pPr>
            <w:r>
              <w:rPr>
                <w:rFonts w:hint="eastAsia"/>
                <w:bCs/>
                <w:kern w:val="0"/>
                <w:sz w:val="20"/>
                <w:szCs w:val="21"/>
              </w:rPr>
              <w:t>有在紧急情况下无法获得知情同意的相关规定（以下适用请勾选）</w:t>
            </w:r>
          </w:p>
          <w:p>
            <w:pPr>
              <w:pStyle w:val="15"/>
              <w:ind w:left="420" w:firstLine="0" w:firstLineChars="0"/>
              <w:rPr>
                <w:rFonts w:hint="eastAsia" w:eastAsia="宋体"/>
                <w:kern w:val="0"/>
                <w:sz w:val="20"/>
                <w:lang w:eastAsia="zh-CN"/>
              </w:rPr>
            </w:pPr>
            <w:r>
              <w:rPr>
                <w:rFonts w:hint="eastAsia"/>
                <w:kern w:val="0"/>
                <w:sz w:val="20"/>
              </w:rPr>
              <w:t>□出于危及生命的紧急状况，需要再发病后很快进行干预</w:t>
            </w:r>
            <w:r>
              <w:rPr>
                <w:rFonts w:hint="eastAsia"/>
                <w:kern w:val="0"/>
                <w:sz w:val="20"/>
                <w:lang w:eastAsia="zh-CN"/>
              </w:rPr>
              <w:t>。</w:t>
            </w:r>
          </w:p>
          <w:p>
            <w:pPr>
              <w:pStyle w:val="15"/>
              <w:ind w:left="420" w:firstLine="0" w:firstLineChars="0"/>
              <w:rPr>
                <w:rFonts w:hint="eastAsia" w:eastAsia="宋体"/>
                <w:kern w:val="0"/>
                <w:sz w:val="20"/>
                <w:lang w:eastAsia="zh-CN"/>
              </w:rPr>
            </w:pPr>
            <w:r>
              <w:rPr>
                <w:rFonts w:hint="eastAsia"/>
                <w:kern w:val="0"/>
                <w:sz w:val="20"/>
              </w:rPr>
              <w:t>□在该紧急情况下，大部分病人无法给予知情同意，且没有时间找到其监护人</w:t>
            </w:r>
            <w:r>
              <w:rPr>
                <w:rFonts w:hint="eastAsia"/>
                <w:kern w:val="0"/>
                <w:sz w:val="20"/>
                <w:lang w:eastAsia="zh-CN"/>
              </w:rPr>
              <w:t>。</w:t>
            </w:r>
          </w:p>
          <w:p>
            <w:pPr>
              <w:pStyle w:val="15"/>
              <w:ind w:left="420" w:firstLine="0" w:firstLineChars="0"/>
              <w:rPr>
                <w:rFonts w:hint="eastAsia" w:eastAsia="宋体"/>
                <w:bCs/>
                <w:kern w:val="0"/>
                <w:sz w:val="20"/>
                <w:szCs w:val="21"/>
                <w:lang w:eastAsia="zh-CN"/>
              </w:rPr>
            </w:pPr>
            <w:r>
              <w:rPr>
                <w:rFonts w:hint="eastAsia"/>
                <w:kern w:val="0"/>
                <w:sz w:val="20"/>
              </w:rPr>
              <w:t>□缺乏已被证实有效的治疗方法，而试验药物或干预有望挽救生命，回复健康，或减轻病痛</w:t>
            </w:r>
            <w:r>
              <w:rPr>
                <w:rFonts w:hint="eastAsia"/>
                <w:kern w:val="0"/>
                <w:sz w:val="20"/>
                <w:lang w:eastAsia="zh-CN"/>
              </w:rPr>
              <w:t>。</w:t>
            </w:r>
          </w:p>
        </w:tc>
        <w:tc>
          <w:tcPr>
            <w:tcW w:w="851" w:type="dxa"/>
            <w:gridSpan w:val="2"/>
          </w:tcPr>
          <w:p>
            <w:pPr>
              <w:jc w:val="center"/>
              <w:rPr>
                <w:bCs/>
                <w:kern w:val="0"/>
                <w:sz w:val="20"/>
                <w:szCs w:val="21"/>
              </w:rPr>
            </w:pPr>
          </w:p>
        </w:tc>
        <w:tc>
          <w:tcPr>
            <w:tcW w:w="2303" w:type="dxa"/>
            <w:vAlign w:val="center"/>
          </w:tcPr>
          <w:p>
            <w:pPr>
              <w:jc w:val="both"/>
              <w:rPr>
                <w:kern w:val="0"/>
                <w:sz w:val="21"/>
                <w:szCs w:val="21"/>
              </w:rPr>
            </w:pPr>
            <w:r>
              <w:rPr>
                <w:rFonts w:hint="eastAsia"/>
                <w:kern w:val="0"/>
                <w:sz w:val="21"/>
                <w:szCs w:val="21"/>
              </w:rPr>
              <w:t>□不适用，□是，□否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8"/>
          </w:tcPr>
          <w:p>
            <w:pPr>
              <w:rPr>
                <w:b/>
                <w:bCs/>
                <w:color w:val="000000" w:themeColor="text1"/>
                <w:kern w:val="0"/>
                <w:sz w:val="21"/>
                <w:szCs w:val="21"/>
              </w:rPr>
            </w:pPr>
            <w:r>
              <w:rPr>
                <w:rFonts w:hint="eastAsia"/>
                <w:b/>
                <w:bCs/>
                <w:color w:val="000000" w:themeColor="text1"/>
                <w:kern w:val="0"/>
                <w:sz w:val="21"/>
                <w:szCs w:val="21"/>
              </w:rPr>
              <w:t>六、免除知情同意申请</w:t>
            </w:r>
            <w:r>
              <w:rPr>
                <w:rFonts w:hint="eastAsia"/>
                <w:bCs/>
                <w:i/>
                <w:color w:val="000000" w:themeColor="text1"/>
                <w:kern w:val="0"/>
                <w:sz w:val="21"/>
                <w:szCs w:val="21"/>
              </w:rPr>
              <w:t>（自查是否符合要求，“否”应作说明）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189" w:type="dxa"/>
            <w:gridSpan w:val="5"/>
            <w:vAlign w:val="center"/>
          </w:tcPr>
          <w:p>
            <w:pPr>
              <w:jc w:val="center"/>
              <w:rPr>
                <w:b/>
                <w:bCs/>
                <w:color w:val="000000" w:themeColor="text1"/>
                <w:kern w:val="0"/>
                <w:sz w:val="20"/>
                <w:szCs w:val="21"/>
              </w:rPr>
            </w:pPr>
            <w:r>
              <w:rPr>
                <w:rFonts w:hint="eastAsia"/>
                <w:b/>
                <w:bCs/>
                <w:color w:val="000000" w:themeColor="text1"/>
                <w:kern w:val="0"/>
                <w:sz w:val="20"/>
                <w:szCs w:val="21"/>
              </w:rPr>
              <w:t>自查要点</w:t>
            </w:r>
          </w:p>
        </w:tc>
        <w:tc>
          <w:tcPr>
            <w:tcW w:w="851" w:type="dxa"/>
            <w:gridSpan w:val="2"/>
            <w:vAlign w:val="center"/>
          </w:tcPr>
          <w:p>
            <w:pPr>
              <w:jc w:val="center"/>
              <w:rPr>
                <w:b/>
                <w:bCs/>
                <w:color w:val="000000" w:themeColor="text1"/>
                <w:kern w:val="0"/>
                <w:sz w:val="20"/>
                <w:szCs w:val="21"/>
              </w:rPr>
            </w:pPr>
            <w:r>
              <w:rPr>
                <w:rFonts w:hint="eastAsia"/>
                <w:b/>
                <w:bCs/>
                <w:color w:val="000000" w:themeColor="text1"/>
                <w:kern w:val="0"/>
                <w:sz w:val="20"/>
                <w:szCs w:val="21"/>
              </w:rPr>
              <w:t>页码</w:t>
            </w:r>
          </w:p>
        </w:tc>
        <w:tc>
          <w:tcPr>
            <w:tcW w:w="2303" w:type="dxa"/>
            <w:vAlign w:val="center"/>
          </w:tcPr>
          <w:p>
            <w:pPr>
              <w:jc w:val="center"/>
              <w:rPr>
                <w:b/>
                <w:bCs/>
                <w:color w:val="000000" w:themeColor="text1"/>
                <w:kern w:val="0"/>
                <w:sz w:val="21"/>
                <w:szCs w:val="21"/>
              </w:rPr>
            </w:pPr>
            <w:r>
              <w:rPr>
                <w:rFonts w:hint="eastAsia"/>
                <w:b/>
                <w:bCs/>
                <w:color w:val="000000" w:themeColor="text1"/>
                <w:kern w:val="0"/>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7"/>
              </w:numPr>
              <w:ind w:firstLineChars="0"/>
              <w:rPr>
                <w:bCs/>
                <w:color w:val="000000" w:themeColor="text1"/>
                <w:kern w:val="0"/>
                <w:sz w:val="20"/>
                <w:szCs w:val="21"/>
              </w:rPr>
            </w:pPr>
            <w:r>
              <w:rPr>
                <w:rFonts w:hint="eastAsia"/>
                <w:bCs/>
                <w:color w:val="000000" w:themeColor="text1"/>
                <w:kern w:val="0"/>
                <w:sz w:val="20"/>
                <w:szCs w:val="21"/>
              </w:rPr>
              <w:t>利用以往临床诊疗中获得的病历/生物标本的研究，申请免除知情同意</w:t>
            </w:r>
          </w:p>
        </w:tc>
        <w:tc>
          <w:tcPr>
            <w:tcW w:w="851" w:type="dxa"/>
            <w:gridSpan w:val="2"/>
          </w:tcPr>
          <w:p>
            <w:pPr>
              <w:jc w:val="center"/>
              <w:rPr>
                <w:bCs/>
                <w:color w:val="000000" w:themeColor="text1"/>
                <w:kern w:val="0"/>
                <w:sz w:val="20"/>
                <w:szCs w:val="21"/>
              </w:rPr>
            </w:pPr>
            <w:r>
              <w:rPr>
                <w:rFonts w:hint="eastAsia"/>
                <w:bCs/>
                <w:color w:val="000000" w:themeColor="text1"/>
                <w:kern w:val="0"/>
                <w:sz w:val="20"/>
                <w:szCs w:val="21"/>
              </w:rPr>
              <w:t>NA</w:t>
            </w:r>
          </w:p>
        </w:tc>
        <w:tc>
          <w:tcPr>
            <w:tcW w:w="2303" w:type="dxa"/>
            <w:vAlign w:val="center"/>
          </w:tcPr>
          <w:p>
            <w:pPr>
              <w:jc w:val="both"/>
              <w:rPr>
                <w:bCs/>
                <w:color w:val="000000" w:themeColor="text1"/>
                <w:kern w:val="0"/>
                <w:sz w:val="21"/>
                <w:szCs w:val="21"/>
              </w:rPr>
            </w:pPr>
            <w:r>
              <w:rPr>
                <w:rFonts w:hint="eastAsia" w:ascii="宋体" w:hAnsi="宋体"/>
                <w:color w:val="000000" w:themeColor="text1"/>
                <w:kern w:val="0"/>
                <w:sz w:val="21"/>
                <w:szCs w:val="21"/>
              </w:rPr>
              <w:t>□不适用，□</w:t>
            </w:r>
            <w:r>
              <w:rPr>
                <w:rFonts w:hint="eastAsia"/>
                <w:bCs/>
                <w:color w:val="000000" w:themeColor="text1"/>
                <w:kern w:val="0"/>
                <w:sz w:val="21"/>
                <w:szCs w:val="21"/>
              </w:rPr>
              <w:t>是</w:t>
            </w:r>
            <w:r>
              <w:rPr>
                <w:rFonts w:hint="eastAsia" w:ascii="宋体" w:hAnsi="宋体"/>
                <w:color w:val="000000" w:themeColor="text1"/>
                <w:kern w:val="0"/>
                <w:sz w:val="21"/>
                <w:szCs w:val="21"/>
              </w:rPr>
              <w:t>，□</w:t>
            </w:r>
            <w:r>
              <w:rPr>
                <w:rFonts w:hint="eastAsia"/>
                <w:bCs/>
                <w:color w:val="000000" w:themeColor="text1"/>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9" w:type="dxa"/>
            <w:gridSpan w:val="5"/>
          </w:tcPr>
          <w:p>
            <w:pPr>
              <w:pStyle w:val="15"/>
              <w:numPr>
                <w:ilvl w:val="0"/>
                <w:numId w:val="7"/>
              </w:numPr>
              <w:ind w:firstLineChars="0"/>
              <w:rPr>
                <w:bCs/>
                <w:color w:val="000000" w:themeColor="text1"/>
                <w:kern w:val="0"/>
                <w:sz w:val="20"/>
                <w:szCs w:val="21"/>
              </w:rPr>
            </w:pPr>
            <w:r>
              <w:rPr>
                <w:rFonts w:hint="eastAsia"/>
                <w:bCs/>
                <w:color w:val="000000" w:themeColor="text1"/>
                <w:kern w:val="0"/>
                <w:sz w:val="20"/>
                <w:szCs w:val="21"/>
              </w:rPr>
              <w:t>研究病历/生物标本的二次利用，申请免除知情同意</w:t>
            </w:r>
          </w:p>
        </w:tc>
        <w:tc>
          <w:tcPr>
            <w:tcW w:w="851" w:type="dxa"/>
            <w:gridSpan w:val="2"/>
          </w:tcPr>
          <w:p>
            <w:pPr>
              <w:jc w:val="center"/>
              <w:rPr>
                <w:bCs/>
                <w:color w:val="000000" w:themeColor="text1"/>
                <w:kern w:val="0"/>
                <w:sz w:val="20"/>
                <w:szCs w:val="21"/>
              </w:rPr>
            </w:pPr>
            <w:r>
              <w:rPr>
                <w:rFonts w:hint="eastAsia"/>
                <w:bCs/>
                <w:color w:val="000000" w:themeColor="text1"/>
                <w:kern w:val="0"/>
                <w:sz w:val="20"/>
                <w:szCs w:val="21"/>
              </w:rPr>
              <w:t>NA</w:t>
            </w:r>
          </w:p>
        </w:tc>
        <w:tc>
          <w:tcPr>
            <w:tcW w:w="2303" w:type="dxa"/>
          </w:tcPr>
          <w:p>
            <w:pPr>
              <w:jc w:val="left"/>
              <w:rPr>
                <w:bCs/>
                <w:color w:val="000000" w:themeColor="text1"/>
                <w:kern w:val="0"/>
                <w:sz w:val="21"/>
                <w:szCs w:val="21"/>
              </w:rPr>
            </w:pPr>
            <w:r>
              <w:rPr>
                <w:rFonts w:hint="eastAsia" w:ascii="宋体" w:hAnsi="宋体"/>
                <w:color w:val="000000" w:themeColor="text1"/>
                <w:kern w:val="0"/>
                <w:sz w:val="21"/>
                <w:szCs w:val="21"/>
              </w:rPr>
              <w:t>□不适用，□</w:t>
            </w:r>
            <w:r>
              <w:rPr>
                <w:rFonts w:hint="eastAsia"/>
                <w:bCs/>
                <w:color w:val="000000" w:themeColor="text1"/>
                <w:kern w:val="0"/>
                <w:sz w:val="21"/>
                <w:szCs w:val="21"/>
              </w:rPr>
              <w:t>是</w:t>
            </w:r>
            <w:r>
              <w:rPr>
                <w:rFonts w:hint="eastAsia" w:ascii="宋体" w:hAnsi="宋体"/>
                <w:color w:val="000000" w:themeColor="text1"/>
                <w:kern w:val="0"/>
                <w:sz w:val="21"/>
                <w:szCs w:val="21"/>
              </w:rPr>
              <w:t>，□</w:t>
            </w:r>
            <w:r>
              <w:rPr>
                <w:rFonts w:hint="eastAsia"/>
                <w:bCs/>
                <w:color w:val="000000" w:themeColor="text1"/>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4" w:type="dxa"/>
            <w:gridSpan w:val="2"/>
            <w:vAlign w:val="center"/>
          </w:tcPr>
          <w:p>
            <w:pPr>
              <w:jc w:val="center"/>
              <w:rPr>
                <w:b/>
                <w:bCs/>
                <w:kern w:val="0"/>
                <w:sz w:val="21"/>
                <w:szCs w:val="21"/>
              </w:rPr>
            </w:pPr>
            <w:r>
              <w:rPr>
                <w:rFonts w:hint="eastAsia"/>
                <w:b/>
                <w:bCs/>
                <w:kern w:val="0"/>
                <w:sz w:val="21"/>
                <w:szCs w:val="21"/>
              </w:rPr>
              <w:t>自查人签字</w:t>
            </w:r>
          </w:p>
        </w:tc>
        <w:tc>
          <w:tcPr>
            <w:tcW w:w="2335" w:type="dxa"/>
            <w:gridSpan w:val="2"/>
            <w:vAlign w:val="center"/>
          </w:tcPr>
          <w:p>
            <w:pPr>
              <w:jc w:val="center"/>
              <w:rPr>
                <w:b/>
                <w:bCs/>
                <w:kern w:val="0"/>
                <w:sz w:val="21"/>
                <w:szCs w:val="21"/>
              </w:rPr>
            </w:pPr>
          </w:p>
        </w:tc>
        <w:tc>
          <w:tcPr>
            <w:tcW w:w="1520" w:type="dxa"/>
            <w:vAlign w:val="center"/>
          </w:tcPr>
          <w:p>
            <w:pPr>
              <w:jc w:val="center"/>
              <w:rPr>
                <w:b/>
                <w:bCs/>
                <w:kern w:val="0"/>
                <w:sz w:val="21"/>
                <w:szCs w:val="21"/>
              </w:rPr>
            </w:pPr>
            <w:r>
              <w:rPr>
                <w:rFonts w:hint="eastAsia"/>
                <w:b/>
                <w:bCs/>
                <w:kern w:val="0"/>
                <w:sz w:val="21"/>
                <w:szCs w:val="21"/>
              </w:rPr>
              <w:t>日期</w:t>
            </w:r>
          </w:p>
        </w:tc>
        <w:tc>
          <w:tcPr>
            <w:tcW w:w="3154" w:type="dxa"/>
            <w:gridSpan w:val="3"/>
            <w:vAlign w:val="center"/>
          </w:tcPr>
          <w:p>
            <w:pPr>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43" w:type="dxa"/>
            <w:gridSpan w:val="8"/>
            <w:vAlign w:val="center"/>
          </w:tcPr>
          <w:p>
            <w:pPr>
              <w:rPr>
                <w:b/>
                <w:bCs/>
                <w:kern w:val="0"/>
                <w:sz w:val="21"/>
                <w:szCs w:val="21"/>
              </w:rPr>
            </w:pPr>
            <w:r>
              <w:rPr>
                <w:rFonts w:hint="eastAsia"/>
                <w:bCs/>
                <w:kern w:val="0"/>
                <w:sz w:val="21"/>
                <w:szCs w:val="21"/>
              </w:rPr>
              <w:t>自查人声明：</w:t>
            </w:r>
            <w:r>
              <w:rPr>
                <w:rFonts w:hint="eastAsia"/>
                <w:spacing w:val="2"/>
                <w:kern w:val="0"/>
                <w:sz w:val="21"/>
                <w:szCs w:val="21"/>
              </w:rPr>
              <w:t>上述填报内容真实、准确，若填报失实，将承担相应责任。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34" w:type="dxa"/>
            <w:gridSpan w:val="2"/>
            <w:vAlign w:val="center"/>
          </w:tcPr>
          <w:p>
            <w:pPr>
              <w:jc w:val="center"/>
              <w:rPr>
                <w:b/>
                <w:kern w:val="0"/>
                <w:sz w:val="21"/>
                <w:szCs w:val="21"/>
              </w:rPr>
            </w:pPr>
            <w:r>
              <w:rPr>
                <w:rFonts w:hint="eastAsia"/>
                <w:b/>
                <w:kern w:val="0"/>
                <w:sz w:val="21"/>
                <w:szCs w:val="21"/>
              </w:rPr>
              <w:t>主要研究者签字</w:t>
            </w:r>
          </w:p>
        </w:tc>
        <w:tc>
          <w:tcPr>
            <w:tcW w:w="2335" w:type="dxa"/>
            <w:gridSpan w:val="2"/>
            <w:vAlign w:val="center"/>
          </w:tcPr>
          <w:p>
            <w:pPr>
              <w:jc w:val="center"/>
              <w:rPr>
                <w:b/>
                <w:kern w:val="0"/>
                <w:sz w:val="21"/>
                <w:szCs w:val="21"/>
              </w:rPr>
            </w:pPr>
          </w:p>
        </w:tc>
        <w:tc>
          <w:tcPr>
            <w:tcW w:w="1520" w:type="dxa"/>
            <w:vAlign w:val="center"/>
          </w:tcPr>
          <w:p>
            <w:pPr>
              <w:jc w:val="center"/>
              <w:rPr>
                <w:b/>
                <w:kern w:val="0"/>
                <w:sz w:val="21"/>
                <w:szCs w:val="21"/>
              </w:rPr>
            </w:pPr>
            <w:r>
              <w:rPr>
                <w:rFonts w:hint="eastAsia"/>
                <w:b/>
                <w:kern w:val="0"/>
                <w:sz w:val="21"/>
                <w:szCs w:val="21"/>
              </w:rPr>
              <w:t>日期</w:t>
            </w:r>
          </w:p>
        </w:tc>
        <w:tc>
          <w:tcPr>
            <w:tcW w:w="3154" w:type="dxa"/>
            <w:gridSpan w:val="3"/>
            <w:vAlign w:val="center"/>
          </w:tcPr>
          <w:p>
            <w:pPr>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43" w:type="dxa"/>
            <w:gridSpan w:val="8"/>
            <w:vAlign w:val="center"/>
          </w:tcPr>
          <w:p>
            <w:pPr>
              <w:rPr>
                <w:b/>
                <w:bCs/>
                <w:kern w:val="0"/>
                <w:sz w:val="21"/>
                <w:szCs w:val="21"/>
              </w:rPr>
            </w:pPr>
            <w:r>
              <w:rPr>
                <w:rFonts w:hint="eastAsia"/>
                <w:bCs/>
                <w:kern w:val="0"/>
                <w:sz w:val="21"/>
                <w:szCs w:val="21"/>
              </w:rPr>
              <w:t>主要研究者声明：</w:t>
            </w:r>
            <w:r>
              <w:rPr>
                <w:rFonts w:hint="eastAsia"/>
                <w:spacing w:val="2"/>
                <w:kern w:val="0"/>
                <w:sz w:val="21"/>
                <w:szCs w:val="21"/>
              </w:rPr>
              <w:t>确认并核实上述填报内容真实、准确，若填报失实，将承担相应责任。</w:t>
            </w:r>
          </w:p>
        </w:tc>
      </w:tr>
    </w:tbl>
    <w:p>
      <w:pPr>
        <w:rPr>
          <w:rFonts w:ascii="宋体"/>
          <w:b/>
          <w:color w:val="000000"/>
          <w:sz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     联系电话029-337</w:t>
    </w:r>
    <w:r>
      <w:rPr>
        <w:rFonts w:hint="eastAsia"/>
        <w:lang w:val="en-US" w:eastAsia="zh-CN"/>
      </w:rPr>
      <w:t>86504</w:t>
    </w:r>
    <w:r>
      <w:rPr>
        <w:rFonts w:hint="eastAsia"/>
      </w:rPr>
      <w:t xml:space="preserve">    传真：029-33779387</w:t>
    </w:r>
  </w:p>
  <w:p>
    <w:pPr>
      <w:pStyle w:val="5"/>
      <w:jc w:val="cen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rFonts w:hint="default"/>
        <w:lang w:val="en-US"/>
      </w:rPr>
    </w:pPr>
    <w:r>
      <w:rPr>
        <w:rFonts w:hint="eastAsia"/>
      </w:rPr>
      <w:t>延安大学咸阳医院医学伦理委员会</w:t>
    </w:r>
    <w:r>
      <w:rPr>
        <w:rFonts w:hint="eastAsia"/>
        <w:lang w:val="en-US" w:eastAsia="zh-CN"/>
      </w:rPr>
      <w:t xml:space="preserve">                                  </w:t>
    </w:r>
    <w:r>
      <w:rPr>
        <w:rFonts w:hint="eastAsia" w:ascii="Times New Roman" w:hAnsi="Times New Roman" w:eastAsia="宋体" w:cs="Times New Roman"/>
      </w:rPr>
      <w:t>YDXY-EC-SOP-001-</w:t>
    </w:r>
    <w:r>
      <w:rPr>
        <w:rFonts w:hint="eastAsia" w:ascii="Times New Roman" w:hAnsi="Times New Roman" w:cs="Times New Roman"/>
        <w:lang w:val="en-US" w:eastAsia="zh-CN"/>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973D7"/>
    <w:multiLevelType w:val="multilevel"/>
    <w:tmpl w:val="161973D7"/>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53CDD"/>
    <w:multiLevelType w:val="multilevel"/>
    <w:tmpl w:val="22653C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A52556"/>
    <w:multiLevelType w:val="multilevel"/>
    <w:tmpl w:val="27A52556"/>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714C6D"/>
    <w:multiLevelType w:val="multilevel"/>
    <w:tmpl w:val="36714C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1C1543"/>
    <w:multiLevelType w:val="multilevel"/>
    <w:tmpl w:val="571C1543"/>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5">
    <w:nsid w:val="67C11951"/>
    <w:multiLevelType w:val="multilevel"/>
    <w:tmpl w:val="67C119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2E7BE5"/>
    <w:multiLevelType w:val="multilevel"/>
    <w:tmpl w:val="6F2E7B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3MDc0YmQwMWRhZjI3Y2U3YTlhZjU4Nzk1ZWFlMDEifQ=="/>
  </w:docVars>
  <w:rsids>
    <w:rsidRoot w:val="00DA76C8"/>
    <w:rsid w:val="00003356"/>
    <w:rsid w:val="00040C5A"/>
    <w:rsid w:val="0005521F"/>
    <w:rsid w:val="00090C0D"/>
    <w:rsid w:val="000A4C77"/>
    <w:rsid w:val="000B21A6"/>
    <w:rsid w:val="000E360D"/>
    <w:rsid w:val="00100F06"/>
    <w:rsid w:val="00102093"/>
    <w:rsid w:val="001025A0"/>
    <w:rsid w:val="0011354B"/>
    <w:rsid w:val="00154604"/>
    <w:rsid w:val="001609D9"/>
    <w:rsid w:val="001640BF"/>
    <w:rsid w:val="00192B95"/>
    <w:rsid w:val="001A1194"/>
    <w:rsid w:val="001A64DC"/>
    <w:rsid w:val="001B7833"/>
    <w:rsid w:val="001D6FAE"/>
    <w:rsid w:val="001E0FF7"/>
    <w:rsid w:val="001F0D89"/>
    <w:rsid w:val="001F39FC"/>
    <w:rsid w:val="001F4C6A"/>
    <w:rsid w:val="002073F3"/>
    <w:rsid w:val="00221C03"/>
    <w:rsid w:val="00233669"/>
    <w:rsid w:val="0024084B"/>
    <w:rsid w:val="002408D7"/>
    <w:rsid w:val="00242759"/>
    <w:rsid w:val="00254C92"/>
    <w:rsid w:val="00260DA2"/>
    <w:rsid w:val="00282C9D"/>
    <w:rsid w:val="002945DE"/>
    <w:rsid w:val="002A7127"/>
    <w:rsid w:val="002B21CE"/>
    <w:rsid w:val="002B5136"/>
    <w:rsid w:val="002C0993"/>
    <w:rsid w:val="002C3083"/>
    <w:rsid w:val="002E70BA"/>
    <w:rsid w:val="002F4C24"/>
    <w:rsid w:val="002F6657"/>
    <w:rsid w:val="00316502"/>
    <w:rsid w:val="00316AA4"/>
    <w:rsid w:val="00340E7F"/>
    <w:rsid w:val="00345B3F"/>
    <w:rsid w:val="00361A8B"/>
    <w:rsid w:val="0037348D"/>
    <w:rsid w:val="00375057"/>
    <w:rsid w:val="00386760"/>
    <w:rsid w:val="00393657"/>
    <w:rsid w:val="003B1E76"/>
    <w:rsid w:val="003B6449"/>
    <w:rsid w:val="003C73ED"/>
    <w:rsid w:val="003D5BF2"/>
    <w:rsid w:val="003F4F56"/>
    <w:rsid w:val="004018D1"/>
    <w:rsid w:val="004166E8"/>
    <w:rsid w:val="00424273"/>
    <w:rsid w:val="00430B6B"/>
    <w:rsid w:val="004332B5"/>
    <w:rsid w:val="00435543"/>
    <w:rsid w:val="0044301B"/>
    <w:rsid w:val="00443B5B"/>
    <w:rsid w:val="004536CF"/>
    <w:rsid w:val="00465738"/>
    <w:rsid w:val="0049048C"/>
    <w:rsid w:val="00496FDB"/>
    <w:rsid w:val="004978C6"/>
    <w:rsid w:val="004B2823"/>
    <w:rsid w:val="004C6B09"/>
    <w:rsid w:val="00514B66"/>
    <w:rsid w:val="005305EC"/>
    <w:rsid w:val="00563F66"/>
    <w:rsid w:val="00564ACB"/>
    <w:rsid w:val="005902EA"/>
    <w:rsid w:val="005C022E"/>
    <w:rsid w:val="005C03D1"/>
    <w:rsid w:val="005C1542"/>
    <w:rsid w:val="005C1780"/>
    <w:rsid w:val="005F5397"/>
    <w:rsid w:val="006046A1"/>
    <w:rsid w:val="006448C0"/>
    <w:rsid w:val="00653CD0"/>
    <w:rsid w:val="006708FE"/>
    <w:rsid w:val="006A29D3"/>
    <w:rsid w:val="006B609F"/>
    <w:rsid w:val="006C269E"/>
    <w:rsid w:val="006C6022"/>
    <w:rsid w:val="006E65B7"/>
    <w:rsid w:val="006F0970"/>
    <w:rsid w:val="006F4D4A"/>
    <w:rsid w:val="006F7C0E"/>
    <w:rsid w:val="00706947"/>
    <w:rsid w:val="00755610"/>
    <w:rsid w:val="00770A16"/>
    <w:rsid w:val="00772BD0"/>
    <w:rsid w:val="007967A0"/>
    <w:rsid w:val="007B1A1A"/>
    <w:rsid w:val="007C0AD7"/>
    <w:rsid w:val="007C6D9E"/>
    <w:rsid w:val="007D52CB"/>
    <w:rsid w:val="007F0232"/>
    <w:rsid w:val="00810DE6"/>
    <w:rsid w:val="008205E5"/>
    <w:rsid w:val="008210EF"/>
    <w:rsid w:val="00851D40"/>
    <w:rsid w:val="00862034"/>
    <w:rsid w:val="0086369C"/>
    <w:rsid w:val="00865924"/>
    <w:rsid w:val="00865982"/>
    <w:rsid w:val="00865B2B"/>
    <w:rsid w:val="00891232"/>
    <w:rsid w:val="008B044E"/>
    <w:rsid w:val="008B4C64"/>
    <w:rsid w:val="008C31D5"/>
    <w:rsid w:val="008C6345"/>
    <w:rsid w:val="008D235C"/>
    <w:rsid w:val="008D45E9"/>
    <w:rsid w:val="00913953"/>
    <w:rsid w:val="00914557"/>
    <w:rsid w:val="00917B37"/>
    <w:rsid w:val="00927C02"/>
    <w:rsid w:val="009439D0"/>
    <w:rsid w:val="00955D96"/>
    <w:rsid w:val="009626F9"/>
    <w:rsid w:val="009710E6"/>
    <w:rsid w:val="00997045"/>
    <w:rsid w:val="009C3D3C"/>
    <w:rsid w:val="009E3E85"/>
    <w:rsid w:val="00A1063E"/>
    <w:rsid w:val="00A246B1"/>
    <w:rsid w:val="00A30893"/>
    <w:rsid w:val="00A4383E"/>
    <w:rsid w:val="00A53D67"/>
    <w:rsid w:val="00A628F1"/>
    <w:rsid w:val="00A80BFE"/>
    <w:rsid w:val="00AA340C"/>
    <w:rsid w:val="00AB1CFF"/>
    <w:rsid w:val="00AB62C4"/>
    <w:rsid w:val="00AC4FBA"/>
    <w:rsid w:val="00AE11D7"/>
    <w:rsid w:val="00AE52B6"/>
    <w:rsid w:val="00AF0A44"/>
    <w:rsid w:val="00AF1A1E"/>
    <w:rsid w:val="00B159EA"/>
    <w:rsid w:val="00B2007C"/>
    <w:rsid w:val="00B26B25"/>
    <w:rsid w:val="00B31809"/>
    <w:rsid w:val="00B3544E"/>
    <w:rsid w:val="00B35FFC"/>
    <w:rsid w:val="00B42CAF"/>
    <w:rsid w:val="00B75DAD"/>
    <w:rsid w:val="00B8079E"/>
    <w:rsid w:val="00B92FC0"/>
    <w:rsid w:val="00BB0B9E"/>
    <w:rsid w:val="00BB4F0D"/>
    <w:rsid w:val="00BD31B1"/>
    <w:rsid w:val="00BD5EC3"/>
    <w:rsid w:val="00BE05E3"/>
    <w:rsid w:val="00BE5A20"/>
    <w:rsid w:val="00BE77B2"/>
    <w:rsid w:val="00C009C8"/>
    <w:rsid w:val="00C00E29"/>
    <w:rsid w:val="00C05884"/>
    <w:rsid w:val="00C16913"/>
    <w:rsid w:val="00C243D5"/>
    <w:rsid w:val="00C44E3F"/>
    <w:rsid w:val="00C730CE"/>
    <w:rsid w:val="00C74F7A"/>
    <w:rsid w:val="00C84116"/>
    <w:rsid w:val="00C84498"/>
    <w:rsid w:val="00CF1061"/>
    <w:rsid w:val="00CF28B1"/>
    <w:rsid w:val="00D24B6F"/>
    <w:rsid w:val="00D34D5B"/>
    <w:rsid w:val="00D3521B"/>
    <w:rsid w:val="00D462AA"/>
    <w:rsid w:val="00D65254"/>
    <w:rsid w:val="00D76327"/>
    <w:rsid w:val="00D966D3"/>
    <w:rsid w:val="00DA76C8"/>
    <w:rsid w:val="00DB3030"/>
    <w:rsid w:val="00DC7E41"/>
    <w:rsid w:val="00DD31F8"/>
    <w:rsid w:val="00DE5C4E"/>
    <w:rsid w:val="00E248EC"/>
    <w:rsid w:val="00E33604"/>
    <w:rsid w:val="00E5600D"/>
    <w:rsid w:val="00E72F0B"/>
    <w:rsid w:val="00E73BF6"/>
    <w:rsid w:val="00E84ABC"/>
    <w:rsid w:val="00E92F27"/>
    <w:rsid w:val="00EB6444"/>
    <w:rsid w:val="00EB7C4C"/>
    <w:rsid w:val="00ED4939"/>
    <w:rsid w:val="00EE6BD5"/>
    <w:rsid w:val="00F13AC0"/>
    <w:rsid w:val="00F226F4"/>
    <w:rsid w:val="00F5086D"/>
    <w:rsid w:val="00F644C4"/>
    <w:rsid w:val="00F66B07"/>
    <w:rsid w:val="00F66D03"/>
    <w:rsid w:val="00F71721"/>
    <w:rsid w:val="00F87A60"/>
    <w:rsid w:val="00FA561B"/>
    <w:rsid w:val="00FF41B7"/>
    <w:rsid w:val="00FF6231"/>
    <w:rsid w:val="1EF07B7B"/>
    <w:rsid w:val="213F1374"/>
    <w:rsid w:val="25894C00"/>
    <w:rsid w:val="28FE3703"/>
    <w:rsid w:val="362F0F00"/>
    <w:rsid w:val="39831C4F"/>
    <w:rsid w:val="3CCF3A6A"/>
    <w:rsid w:val="45B86285"/>
    <w:rsid w:val="5AA86C32"/>
    <w:rsid w:val="60D365B7"/>
    <w:rsid w:val="6D3C3C62"/>
    <w:rsid w:val="7CF05A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9"/>
    <w:pPr>
      <w:keepNext/>
      <w:keepLines/>
      <w:spacing w:before="260" w:after="260" w:line="413"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pPr>
      <w:widowControl/>
      <w:jc w:val="left"/>
    </w:pPr>
    <w:rPr>
      <w:rFonts w:ascii="Courier New" w:hAnsi="Courier New"/>
      <w:kern w:val="0"/>
      <w:sz w:val="20"/>
      <w:szCs w:val="20"/>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8">
    <w:name w:val="Table Grid"/>
    <w:basedOn w:val="7"/>
    <w:qFormat/>
    <w:locked/>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0"/>
    <w:rPr>
      <w:i/>
      <w:iCs/>
    </w:rPr>
  </w:style>
  <w:style w:type="character" w:customStyle="1" w:styleId="11">
    <w:name w:val="标题 3 Char"/>
    <w:basedOn w:val="9"/>
    <w:link w:val="2"/>
    <w:qFormat/>
    <w:locked/>
    <w:uiPriority w:val="99"/>
    <w:rPr>
      <w:rFonts w:ascii="Times New Roman" w:hAnsi="Times New Roman" w:eastAsia="宋体" w:cs="Times New Roman"/>
      <w:b/>
      <w:bCs/>
      <w:sz w:val="32"/>
      <w:szCs w:val="32"/>
    </w:rPr>
  </w:style>
  <w:style w:type="character" w:customStyle="1" w:styleId="12">
    <w:name w:val="页眉 Char"/>
    <w:basedOn w:val="9"/>
    <w:link w:val="6"/>
    <w:qFormat/>
    <w:locked/>
    <w:uiPriority w:val="99"/>
    <w:rPr>
      <w:rFonts w:cs="Times New Roman"/>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纯文本 Char"/>
    <w:basedOn w:val="9"/>
    <w:link w:val="3"/>
    <w:autoRedefine/>
    <w:qFormat/>
    <w:locked/>
    <w:uiPriority w:val="99"/>
    <w:rPr>
      <w:rFonts w:ascii="Courier New" w:hAnsi="Courier New" w:eastAsia="宋体" w:cs="Times New Roman"/>
      <w:kern w:val="0"/>
      <w:sz w:val="20"/>
      <w:szCs w:val="20"/>
      <w:lang w:eastAsia="en-US"/>
    </w:rPr>
  </w:style>
  <w:style w:type="paragraph" w:styleId="15">
    <w:name w:val="List Paragraph"/>
    <w:basedOn w:val="1"/>
    <w:autoRedefine/>
    <w:qFormat/>
    <w:uiPriority w:val="34"/>
    <w:pPr>
      <w:ind w:firstLine="420" w:firstLineChars="200"/>
    </w:pPr>
  </w:style>
  <w:style w:type="character" w:customStyle="1" w:styleId="16">
    <w:name w:val="批注框文本 Char"/>
    <w:basedOn w:val="9"/>
    <w:link w:val="4"/>
    <w:autoRedefine/>
    <w:semiHidden/>
    <w:qFormat/>
    <w:uiPriority w:val="99"/>
    <w:rPr>
      <w:rFonts w:ascii="Times New Roman" w:hAnsi="Times New Roman"/>
      <w:sz w:val="18"/>
      <w:szCs w:val="18"/>
    </w:rPr>
  </w:style>
  <w:style w:type="character" w:customStyle="1" w:styleId="17">
    <w:name w:val="fontstyle01"/>
    <w:basedOn w:val="9"/>
    <w:autoRedefine/>
    <w:qFormat/>
    <w:uiPriority w:val="0"/>
    <w:rPr>
      <w:rFonts w:hint="eastAsia" w:ascii="楷体" w:hAnsi="楷体" w:eastAsia="楷体"/>
      <w:color w:val="000000"/>
      <w:sz w:val="22"/>
      <w:szCs w:val="22"/>
    </w:rPr>
  </w:style>
  <w:style w:type="character" w:customStyle="1" w:styleId="18">
    <w:name w:val="fontstyle21"/>
    <w:basedOn w:val="9"/>
    <w:autoRedefine/>
    <w:qFormat/>
    <w:uiPriority w:val="0"/>
    <w:rPr>
      <w:rFonts w:hint="default" w:ascii="Calibri" w:hAnsi="Calibri" w:cs="Calibri"/>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40C2-7929-47E6-8BF5-DC284161FF40}">
  <ds:schemaRefs/>
</ds:datastoreItem>
</file>

<file path=docProps/app.xml><?xml version="1.0" encoding="utf-8"?>
<Properties xmlns="http://schemas.openxmlformats.org/officeDocument/2006/extended-properties" xmlns:vt="http://schemas.openxmlformats.org/officeDocument/2006/docPropsVTypes">
  <Template>Normal.dotm</Template>
  <Company>301</Company>
  <Pages>5</Pages>
  <Words>3691</Words>
  <Characters>3739</Characters>
  <Lines>29</Lines>
  <Paragraphs>8</Paragraphs>
  <TotalTime>0</TotalTime>
  <ScaleCrop>false</ScaleCrop>
  <LinksUpToDate>false</LinksUpToDate>
  <CharactersWithSpaces>3760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2017-08-04T01:34:00Z</dcterms:created>
  <dc:creator>Wang Rui</dc:creator>
  <cp:lastModifiedBy>hao</cp:lastModifiedBy>
  <dcterms:modified xsi:type="dcterms:W3CDTF">2024-05-23T07:32:44Z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08AECD757E924E298D3ACE0F697A5293_12</vt:lpwstr>
  </property>
</Properties>
</file>