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机构物临床试验SOP</w:t>
      </w:r>
    </w:p>
    <w:tbl>
      <w:tblPr>
        <w:tblStyle w:val="6"/>
        <w:tblpPr w:leftFromText="180" w:rightFromText="180" w:vertAnchor="page" w:horzAnchor="page" w:tblpX="1837" w:tblpY="2133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62"/>
        <w:gridCol w:w="1709"/>
        <w:gridCol w:w="1380"/>
        <w:gridCol w:w="140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题  目</w:t>
            </w:r>
          </w:p>
        </w:tc>
        <w:tc>
          <w:tcPr>
            <w:tcW w:w="7371" w:type="dxa"/>
            <w:gridSpan w:val="5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受试者随访的SOP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84" w:type="dxa"/>
          </w:tcPr>
          <w:p>
            <w:pPr>
              <w:jc w:val="center"/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拟定人</w:t>
            </w: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>
            <w:pPr>
              <w:jc w:val="center"/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审核人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jc w:val="center"/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批准人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8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拟定时间</w:t>
            </w: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审核时间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批准时间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编</w:t>
            </w: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171" w:type="dxa"/>
            <w:gridSpan w:val="2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宋体"/>
                <w:sz w:val="28"/>
                <w:szCs w:val="28"/>
              </w:rPr>
              <w:t>YDXY-JG-SOP-13-2.</w:t>
            </w: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3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生效日期</w:t>
            </w:r>
          </w:p>
        </w:tc>
        <w:tc>
          <w:tcPr>
            <w:tcW w:w="2820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9" w:hRule="atLeast"/>
        </w:trPr>
        <w:tc>
          <w:tcPr>
            <w:tcW w:w="1384" w:type="dxa"/>
          </w:tcPr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内  容</w:t>
            </w: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>
            <w:pPr>
              <w:ind w:firstLine="560"/>
              <w:rPr>
                <w:rFonts w:ascii="Times New Roman" w:hAnsi="Times New Roman" w:eastAsia="宋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一、目的</w:t>
            </w:r>
          </w:p>
          <w:p>
            <w:pPr>
              <w:ind w:firstLine="560"/>
              <w:rPr>
                <w:rFonts w:ascii="Times New Roman" w:hAnsi="Times New Roman" w:eastAsia="宋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规范受试者随访流程，确保受试者按时参加随访，获得准确可靠的试验数据。</w:t>
            </w:r>
          </w:p>
          <w:p>
            <w:pPr>
              <w:ind w:firstLine="560"/>
              <w:rPr>
                <w:rFonts w:ascii="Times New Roman" w:hAnsi="Times New Roman" w:eastAsia="宋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二、范围</w:t>
            </w:r>
          </w:p>
          <w:p>
            <w:pPr>
              <w:ind w:firstLine="560"/>
              <w:rPr>
                <w:rFonts w:ascii="Times New Roman" w:hAnsi="Times New Roman" w:eastAsia="宋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适用于本机构开展的所有注册类药物临床试验。</w:t>
            </w:r>
          </w:p>
          <w:p>
            <w:pPr>
              <w:rPr>
                <w:rFonts w:ascii="Times New Roman" w:hAnsi="Times New Roman" w:eastAsia="宋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 xml:space="preserve">    三、规程</w:t>
            </w: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 xml:space="preserve">    1、由经主</w:t>
            </w:r>
            <w:r>
              <w:rPr>
                <w:rFonts w:hint="eastAsia" w:ascii="Times New Roman" w:hAnsi="Times New Roman" w:eastAsia="宋体"/>
                <w:sz w:val="28"/>
                <w:szCs w:val="28"/>
              </w:rPr>
              <w:t>要研究者授权的研究者对受试者进行随访。</w:t>
            </w: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 xml:space="preserve">    2、按照试验方案规定的访视周期在规定访视窗内对受试者进行随访。</w:t>
            </w: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 xml:space="preserve">    3、每次访视的检查和操作应严格按照试验方案进行，避免缺项和漏项。</w:t>
            </w: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 xml:space="preserve">    4、每次访视前两天可由研究护士/CRC对受试者进行访视提醒，提醒受试者按照日程，携带剩余的试验用药品包装、日记卡等来院访视。</w:t>
            </w: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 xml:space="preserve">    5、受试者来院随访后，由研究者对其进行体格检查和访视，并</w:t>
            </w: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宋体"/>
                <w:sz w:val="28"/>
                <w:szCs w:val="28"/>
              </w:rPr>
              <w:t>HIS系统中进行临床试验随访病例的记录。；受试者电话/视频随访后，由研究者对其进行电话/视频问诊，并</w:t>
            </w: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宋体"/>
                <w:sz w:val="28"/>
                <w:szCs w:val="28"/>
              </w:rPr>
              <w:t>HIS系统中进行临床试验随访病例的记录。</w:t>
            </w: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 xml:space="preserve">    6、药物管理员对上次访视发放的剩余药物和空包装进行回收，并发放新的药物。</w:t>
            </w: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 xml:space="preserve">    7、</w:t>
            </w: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由主</w:t>
            </w:r>
            <w:r>
              <w:rPr>
                <w:rFonts w:hint="eastAsia" w:ascii="Times New Roman" w:hAnsi="Times New Roman" w:eastAsia="宋体"/>
                <w:sz w:val="28"/>
                <w:szCs w:val="28"/>
              </w:rPr>
              <w:t>要研究者授权的研究护士采集血液、尿液及其他样本，并送相关检验科室进行检测。</w:t>
            </w:r>
          </w:p>
          <w:p>
            <w:pPr>
              <w:ind w:firstLine="560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8、随访结束后，及时填写病例报告表和相关的登记表格。</w:t>
            </w:r>
          </w:p>
          <w:p>
            <w:pPr>
              <w:ind w:firstLine="560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9、受试者补助由研究人员于机构专人处领取（见附件1），再发放给受试者或监护人。</w:t>
            </w:r>
          </w:p>
          <w:p>
            <w:pPr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tabs>
                <w:tab w:val="left" w:pos="1434"/>
              </w:tabs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sz w:val="21"/>
        <w:szCs w:val="21"/>
      </w:rPr>
    </w:pPr>
    <w:r>
      <w:rPr>
        <w:rFonts w:hint="eastAsia"/>
        <w:b/>
        <w:bCs/>
        <w:sz w:val="21"/>
        <w:szCs w:val="21"/>
      </w:rPr>
      <w:t>延安大学咸阳医院药物临床试验机构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k3OTgxYTBhY2QxYzlmZjkxNjc0MjYwOTU0MzE1YTMifQ=="/>
  </w:docVars>
  <w:rsids>
    <w:rsidRoot w:val="00C47441"/>
    <w:rsid w:val="000B3CA4"/>
    <w:rsid w:val="001A0B8E"/>
    <w:rsid w:val="00317212"/>
    <w:rsid w:val="004973B2"/>
    <w:rsid w:val="004A4801"/>
    <w:rsid w:val="005E2AE1"/>
    <w:rsid w:val="006F7F4F"/>
    <w:rsid w:val="00714FEC"/>
    <w:rsid w:val="007B3DEE"/>
    <w:rsid w:val="008F6159"/>
    <w:rsid w:val="009E2976"/>
    <w:rsid w:val="00A64B34"/>
    <w:rsid w:val="00C47441"/>
    <w:rsid w:val="00D9005F"/>
    <w:rsid w:val="00DE159B"/>
    <w:rsid w:val="00E0451C"/>
    <w:rsid w:val="00E16763"/>
    <w:rsid w:val="00EC45EB"/>
    <w:rsid w:val="00F6748C"/>
    <w:rsid w:val="0D382995"/>
    <w:rsid w:val="0DB67DB4"/>
    <w:rsid w:val="0E826204"/>
    <w:rsid w:val="0F5D1BF2"/>
    <w:rsid w:val="134A45CF"/>
    <w:rsid w:val="166A4785"/>
    <w:rsid w:val="20586E31"/>
    <w:rsid w:val="20810552"/>
    <w:rsid w:val="22AD6A0C"/>
    <w:rsid w:val="23605BDE"/>
    <w:rsid w:val="259F2F14"/>
    <w:rsid w:val="28F9552D"/>
    <w:rsid w:val="2C0351B9"/>
    <w:rsid w:val="2E4D27DA"/>
    <w:rsid w:val="2F77098D"/>
    <w:rsid w:val="3655067E"/>
    <w:rsid w:val="3AF837E9"/>
    <w:rsid w:val="3F9E4DD9"/>
    <w:rsid w:val="3FF63C05"/>
    <w:rsid w:val="40E352F1"/>
    <w:rsid w:val="47025C0F"/>
    <w:rsid w:val="4FD61D81"/>
    <w:rsid w:val="51AF2EAB"/>
    <w:rsid w:val="54CC107A"/>
    <w:rsid w:val="5600205D"/>
    <w:rsid w:val="573A7F21"/>
    <w:rsid w:val="58B23C1A"/>
    <w:rsid w:val="5AAF038C"/>
    <w:rsid w:val="5B0D2810"/>
    <w:rsid w:val="62AF3292"/>
    <w:rsid w:val="7F4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97</Words>
  <Characters>558</Characters>
  <Lines>4</Lines>
  <Paragraphs>1</Paragraphs>
  <TotalTime>56</TotalTime>
  <ScaleCrop>false</ScaleCrop>
  <LinksUpToDate>false</LinksUpToDate>
  <CharactersWithSpaces>654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ywsyjd</cp:lastModifiedBy>
  <dcterms:modified xsi:type="dcterms:W3CDTF">2023-11-20T08:35:57Z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CC66854190384EDDA78EA4CFCFE7FEB8_12</vt:lpwstr>
  </property>
</Properties>
</file>